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44C03" w14:textId="77777777" w:rsidR="00B076DE" w:rsidRPr="00952348" w:rsidRDefault="00B076DE" w:rsidP="00952348">
      <w:pPr>
        <w:pStyle w:val="AD"/>
        <w:spacing w:line="276" w:lineRule="auto"/>
        <w:jc w:val="center"/>
        <w:rPr>
          <w:b/>
          <w:bCs/>
          <w:color w:val="E36C0A" w:themeColor="accent6" w:themeShade="BF"/>
          <w:sz w:val="32"/>
          <w:szCs w:val="32"/>
        </w:rPr>
      </w:pPr>
      <w:r w:rsidRPr="00952348">
        <w:rPr>
          <w:rFonts w:hint="eastAsia"/>
          <w:b/>
          <w:bCs/>
          <w:color w:val="E36C0A" w:themeColor="accent6" w:themeShade="BF"/>
          <w:sz w:val="32"/>
          <w:szCs w:val="32"/>
        </w:rPr>
        <w:t>关于发布医疗器械注册人开展不良事件监测工作指南的通告</w:t>
      </w:r>
    </w:p>
    <w:p w14:paraId="5F34BF91" w14:textId="77777777" w:rsidR="00B076DE" w:rsidRDefault="00B076DE" w:rsidP="00952348">
      <w:pPr>
        <w:pStyle w:val="AD"/>
        <w:spacing w:line="276" w:lineRule="auto"/>
        <w:jc w:val="center"/>
      </w:pPr>
      <w:r>
        <w:rPr>
          <w:rFonts w:hint="eastAsia"/>
        </w:rPr>
        <w:t>（</w:t>
      </w:r>
      <w:r>
        <w:rPr>
          <w:rFonts w:hint="eastAsia"/>
        </w:rPr>
        <w:t>2020</w:t>
      </w:r>
      <w:r>
        <w:rPr>
          <w:rFonts w:hint="eastAsia"/>
        </w:rPr>
        <w:t>年第</w:t>
      </w:r>
      <w:r>
        <w:rPr>
          <w:rFonts w:hint="eastAsia"/>
        </w:rPr>
        <w:t>25</w:t>
      </w:r>
      <w:r>
        <w:rPr>
          <w:rFonts w:hint="eastAsia"/>
        </w:rPr>
        <w:t>号）</w:t>
      </w:r>
    </w:p>
    <w:p w14:paraId="605EF7BB" w14:textId="77777777" w:rsidR="00952348" w:rsidRDefault="00952348" w:rsidP="00952348">
      <w:pPr>
        <w:pStyle w:val="AD"/>
        <w:spacing w:line="276" w:lineRule="auto"/>
      </w:pPr>
    </w:p>
    <w:p w14:paraId="0FCCC853" w14:textId="32A789D1" w:rsidR="00B076DE" w:rsidRDefault="00B076DE" w:rsidP="00952348">
      <w:pPr>
        <w:pStyle w:val="AD"/>
        <w:spacing w:line="276" w:lineRule="auto"/>
      </w:pPr>
      <w:r>
        <w:rPr>
          <w:rFonts w:hint="eastAsia"/>
        </w:rPr>
        <w:t xml:space="preserve">　　为落实《医疗器械不良事件监测和再评价管理办法》（国家市场监督管理总局</w:t>
      </w:r>
      <w:r>
        <w:rPr>
          <w:rFonts w:hint="eastAsia"/>
        </w:rPr>
        <w:t xml:space="preserve"> </w:t>
      </w:r>
      <w:r>
        <w:rPr>
          <w:rFonts w:hint="eastAsia"/>
        </w:rPr>
        <w:t>中华人民共和国国家卫生健康委员会令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号）要求，指导和规范医疗器械注册人、备案人（简称注册人）开展不良事件监测工作，国家药品监督管理局组织制定了《医疗器械注册人开展不良事件监测工作指南》，现予以发布。</w:t>
      </w:r>
    </w:p>
    <w:p w14:paraId="3E2DD751" w14:textId="77777777" w:rsidR="00B076DE" w:rsidRDefault="00B076DE" w:rsidP="00952348">
      <w:pPr>
        <w:pStyle w:val="AD"/>
        <w:spacing w:line="276" w:lineRule="auto"/>
      </w:pPr>
      <w:r>
        <w:rPr>
          <w:rFonts w:hint="eastAsia"/>
        </w:rPr>
        <w:t xml:space="preserve">　　原国家食品药品监督管理局《医疗器械不良事件监测工作指南（试行）》（国食药监械〔</w:t>
      </w:r>
      <w:r>
        <w:rPr>
          <w:rFonts w:hint="eastAsia"/>
        </w:rPr>
        <w:t>2011</w:t>
      </w:r>
      <w:r>
        <w:rPr>
          <w:rFonts w:hint="eastAsia"/>
        </w:rPr>
        <w:t>〕</w:t>
      </w:r>
      <w:r>
        <w:rPr>
          <w:rFonts w:hint="eastAsia"/>
        </w:rPr>
        <w:t>425</w:t>
      </w:r>
      <w:r>
        <w:rPr>
          <w:rFonts w:hint="eastAsia"/>
        </w:rPr>
        <w:t>号文）废止。</w:t>
      </w:r>
    </w:p>
    <w:p w14:paraId="7FAA1CFB" w14:textId="77777777" w:rsidR="00B076DE" w:rsidRDefault="00B076DE" w:rsidP="00952348">
      <w:pPr>
        <w:pStyle w:val="AD"/>
        <w:spacing w:line="276" w:lineRule="auto"/>
      </w:pPr>
      <w:r>
        <w:rPr>
          <w:rFonts w:hint="eastAsia"/>
        </w:rPr>
        <w:t xml:space="preserve">　　特此通告。</w:t>
      </w:r>
    </w:p>
    <w:p w14:paraId="3C26D23A" w14:textId="3044A077" w:rsidR="00B076DE" w:rsidRDefault="00B076DE" w:rsidP="00952348">
      <w:pPr>
        <w:pStyle w:val="AD"/>
        <w:spacing w:line="276" w:lineRule="auto"/>
      </w:pPr>
      <w:r>
        <w:rPr>
          <w:rFonts w:hint="eastAsia"/>
        </w:rPr>
        <w:t xml:space="preserve">　　附件：</w:t>
      </w:r>
      <w:hyperlink r:id="rId6" w:history="1">
        <w:r w:rsidRPr="001B47BA">
          <w:rPr>
            <w:rStyle w:val="a7"/>
            <w:rFonts w:hint="eastAsia"/>
          </w:rPr>
          <w:t>医疗器械注册人开展不良事件监测工作指南</w:t>
        </w:r>
      </w:hyperlink>
    </w:p>
    <w:p w14:paraId="374B7193" w14:textId="77777777" w:rsidR="00B076DE" w:rsidRDefault="00B076DE" w:rsidP="00952348">
      <w:pPr>
        <w:pStyle w:val="AD"/>
        <w:spacing w:line="276" w:lineRule="auto"/>
      </w:pPr>
    </w:p>
    <w:p w14:paraId="6450E459" w14:textId="77777777" w:rsidR="00B076DE" w:rsidRDefault="00B076DE" w:rsidP="00952348">
      <w:pPr>
        <w:pStyle w:val="AD"/>
        <w:spacing w:line="276" w:lineRule="auto"/>
      </w:pPr>
    </w:p>
    <w:p w14:paraId="0E552345" w14:textId="77777777" w:rsidR="00B076DE" w:rsidRDefault="00B076DE" w:rsidP="00952348">
      <w:pPr>
        <w:pStyle w:val="AD"/>
        <w:spacing w:line="276" w:lineRule="auto"/>
        <w:jc w:val="right"/>
      </w:pPr>
      <w:r>
        <w:rPr>
          <w:rFonts w:hint="eastAsia"/>
        </w:rPr>
        <w:t>国家药监局</w:t>
      </w:r>
    </w:p>
    <w:p w14:paraId="7336C7FC" w14:textId="77777777" w:rsidR="00B076DE" w:rsidRDefault="00B076DE" w:rsidP="00952348">
      <w:pPr>
        <w:pStyle w:val="AD"/>
        <w:spacing w:line="276" w:lineRule="auto"/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2020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p w14:paraId="02A78CC2" w14:textId="77777777" w:rsidR="00B076DE" w:rsidRDefault="00B076DE" w:rsidP="00952348">
      <w:pPr>
        <w:pStyle w:val="AD"/>
        <w:spacing w:line="276" w:lineRule="auto"/>
      </w:pPr>
    </w:p>
    <w:p w14:paraId="70CF97E9" w14:textId="77777777" w:rsidR="00B076DE" w:rsidRDefault="00B076DE" w:rsidP="00952348">
      <w:pPr>
        <w:pStyle w:val="AD"/>
        <w:spacing w:line="276" w:lineRule="auto"/>
      </w:pPr>
    </w:p>
    <w:p w14:paraId="46A75E6A" w14:textId="00C65EE3" w:rsidR="00B15193" w:rsidRDefault="00B076DE" w:rsidP="00952348">
      <w:pPr>
        <w:pStyle w:val="AD"/>
        <w:spacing w:line="276" w:lineRule="auto"/>
        <w:rPr>
          <w:rStyle w:val="a7"/>
        </w:rPr>
      </w:pPr>
      <w:r>
        <w:rPr>
          <w:rFonts w:hint="eastAsia"/>
        </w:rPr>
        <w:t>信息来源：</w:t>
      </w:r>
      <w:hyperlink r:id="rId7" w:history="1">
        <w:r>
          <w:rPr>
            <w:rStyle w:val="a7"/>
          </w:rPr>
          <w:t>http://www.nmpa.gov.cn/WS04/CL2138/376402.html</w:t>
        </w:r>
      </w:hyperlink>
    </w:p>
    <w:p w14:paraId="5532CF8E" w14:textId="77777777" w:rsidR="00483851" w:rsidRPr="00483851" w:rsidRDefault="00483851" w:rsidP="00952348">
      <w:pPr>
        <w:pStyle w:val="AD"/>
        <w:spacing w:line="276" w:lineRule="auto"/>
      </w:pPr>
    </w:p>
    <w:sectPr w:rsidR="00483851" w:rsidRPr="00483851" w:rsidSect="005F7C76">
      <w:pgSz w:w="11906" w:h="16838" w:code="9"/>
      <w:pgMar w:top="1418" w:right="1418" w:bottom="1134" w:left="1418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3A938" w14:textId="77777777" w:rsidR="005347D4" w:rsidRDefault="005347D4" w:rsidP="00C20A6A">
      <w:pPr>
        <w:spacing w:line="240" w:lineRule="auto"/>
      </w:pPr>
      <w:r>
        <w:separator/>
      </w:r>
    </w:p>
  </w:endnote>
  <w:endnote w:type="continuationSeparator" w:id="0">
    <w:p w14:paraId="2CFAB58B" w14:textId="77777777" w:rsidR="005347D4" w:rsidRDefault="005347D4" w:rsidP="00C20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6982F" w14:textId="77777777" w:rsidR="005347D4" w:rsidRDefault="005347D4" w:rsidP="00C20A6A">
      <w:pPr>
        <w:spacing w:line="240" w:lineRule="auto"/>
      </w:pPr>
      <w:r>
        <w:separator/>
      </w:r>
    </w:p>
  </w:footnote>
  <w:footnote w:type="continuationSeparator" w:id="0">
    <w:p w14:paraId="796F0666" w14:textId="77777777" w:rsidR="005347D4" w:rsidRDefault="005347D4" w:rsidP="00C20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1A15"/>
    <w:rsid w:val="000F4C6A"/>
    <w:rsid w:val="00176A25"/>
    <w:rsid w:val="001B47BA"/>
    <w:rsid w:val="001C4C6F"/>
    <w:rsid w:val="00274385"/>
    <w:rsid w:val="002752E3"/>
    <w:rsid w:val="003D27E2"/>
    <w:rsid w:val="00483851"/>
    <w:rsid w:val="005347D4"/>
    <w:rsid w:val="005F7C76"/>
    <w:rsid w:val="007D7BDB"/>
    <w:rsid w:val="00952348"/>
    <w:rsid w:val="00A548E7"/>
    <w:rsid w:val="00B076DE"/>
    <w:rsid w:val="00B15193"/>
    <w:rsid w:val="00B35024"/>
    <w:rsid w:val="00B731F1"/>
    <w:rsid w:val="00C20A6A"/>
    <w:rsid w:val="00C22624"/>
    <w:rsid w:val="00D02718"/>
    <w:rsid w:val="00E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3B0A4"/>
  <w15:chartTrackingRefBased/>
  <w15:docId w15:val="{46688EC1-E2AC-4A75-8BD5-764A8563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24"/>
    <w:pPr>
      <w:widowControl w:val="0"/>
      <w:overflowPunct w:val="0"/>
      <w:spacing w:line="280" w:lineRule="atLeast"/>
      <w:jc w:val="both"/>
    </w:pPr>
    <w:rPr>
      <w:rFonts w:ascii="Arial" w:eastAsia="宋体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">
    <w:name w:val="AD"/>
    <w:basedOn w:val="a"/>
    <w:rsid w:val="00176A25"/>
  </w:style>
  <w:style w:type="paragraph" w:customStyle="1" w:styleId="AX">
    <w:name w:val="AX"/>
    <w:basedOn w:val="a"/>
    <w:rsid w:val="00176A25"/>
    <w:pPr>
      <w:ind w:hangingChars="405" w:hanging="405"/>
    </w:pPr>
  </w:style>
  <w:style w:type="paragraph" w:customStyle="1" w:styleId="AY">
    <w:name w:val="AY"/>
    <w:basedOn w:val="a"/>
    <w:rsid w:val="00176A25"/>
    <w:pPr>
      <w:ind w:left="851"/>
    </w:pPr>
  </w:style>
  <w:style w:type="paragraph" w:customStyle="1" w:styleId="BX">
    <w:name w:val="BX"/>
    <w:basedOn w:val="a"/>
    <w:rsid w:val="00176A25"/>
    <w:pPr>
      <w:ind w:left="1702" w:hanging="851"/>
    </w:pPr>
  </w:style>
  <w:style w:type="paragraph" w:customStyle="1" w:styleId="BY">
    <w:name w:val="BY"/>
    <w:basedOn w:val="a"/>
    <w:rsid w:val="00176A25"/>
    <w:pPr>
      <w:ind w:left="1701"/>
    </w:pPr>
  </w:style>
  <w:style w:type="paragraph" w:customStyle="1" w:styleId="CX">
    <w:name w:val="CX"/>
    <w:basedOn w:val="a"/>
    <w:rsid w:val="00176A25"/>
    <w:pPr>
      <w:ind w:left="2552" w:hanging="851"/>
    </w:pPr>
  </w:style>
  <w:style w:type="paragraph" w:customStyle="1" w:styleId="CY">
    <w:name w:val="CY"/>
    <w:basedOn w:val="a"/>
    <w:rsid w:val="00176A25"/>
    <w:pPr>
      <w:ind w:left="2552"/>
    </w:pPr>
  </w:style>
  <w:style w:type="paragraph" w:customStyle="1" w:styleId="DX">
    <w:name w:val="DX"/>
    <w:basedOn w:val="a"/>
    <w:rsid w:val="00176A25"/>
    <w:pPr>
      <w:ind w:left="3403" w:hanging="851"/>
    </w:pPr>
  </w:style>
  <w:style w:type="paragraph" w:customStyle="1" w:styleId="DY">
    <w:name w:val="DY"/>
    <w:basedOn w:val="a"/>
    <w:rsid w:val="00176A25"/>
    <w:pPr>
      <w:ind w:left="3402"/>
    </w:pPr>
  </w:style>
  <w:style w:type="paragraph" w:customStyle="1" w:styleId="H1">
    <w:name w:val="H1"/>
    <w:basedOn w:val="a"/>
    <w:next w:val="a"/>
    <w:rsid w:val="000F4C6A"/>
    <w:pPr>
      <w:keepNext/>
      <w:keepLines/>
      <w:ind w:hangingChars="405" w:hanging="896"/>
      <w:jc w:val="left"/>
      <w:outlineLvl w:val="0"/>
    </w:pPr>
    <w:rPr>
      <w:b/>
    </w:rPr>
  </w:style>
  <w:style w:type="paragraph" w:customStyle="1" w:styleId="H2">
    <w:name w:val="H2"/>
    <w:basedOn w:val="a"/>
    <w:next w:val="a"/>
    <w:link w:val="H2Char"/>
    <w:rsid w:val="001C4C6F"/>
    <w:pPr>
      <w:keepNext/>
      <w:keepLines/>
      <w:ind w:left="1702" w:hanging="851"/>
      <w:jc w:val="left"/>
      <w:outlineLvl w:val="1"/>
    </w:pPr>
    <w:rPr>
      <w:b/>
    </w:rPr>
  </w:style>
  <w:style w:type="paragraph" w:customStyle="1" w:styleId="H3">
    <w:name w:val="H3"/>
    <w:basedOn w:val="a"/>
    <w:next w:val="a"/>
    <w:link w:val="H3Char"/>
    <w:rsid w:val="001C4C6F"/>
    <w:pPr>
      <w:keepNext/>
      <w:keepLines/>
      <w:ind w:left="2552" w:hanging="851"/>
      <w:jc w:val="left"/>
      <w:outlineLvl w:val="2"/>
    </w:pPr>
    <w:rPr>
      <w:b/>
    </w:rPr>
  </w:style>
  <w:style w:type="paragraph" w:customStyle="1" w:styleId="H4">
    <w:name w:val="H4"/>
    <w:basedOn w:val="a"/>
    <w:next w:val="a"/>
    <w:link w:val="H4Char"/>
    <w:rsid w:val="001C4C6F"/>
    <w:pPr>
      <w:keepNext/>
      <w:keepLines/>
      <w:ind w:left="3403" w:hanging="851"/>
      <w:jc w:val="left"/>
      <w:outlineLvl w:val="3"/>
    </w:pPr>
    <w:rPr>
      <w:b/>
    </w:rPr>
  </w:style>
  <w:style w:type="paragraph" w:customStyle="1" w:styleId="H5">
    <w:name w:val="H5"/>
    <w:basedOn w:val="a"/>
    <w:next w:val="a"/>
    <w:rsid w:val="001C4C6F"/>
    <w:pPr>
      <w:keepNext/>
      <w:keepLines/>
      <w:ind w:left="4253" w:hanging="851"/>
      <w:jc w:val="left"/>
      <w:outlineLvl w:val="4"/>
    </w:pPr>
    <w:rPr>
      <w:b/>
    </w:rPr>
  </w:style>
  <w:style w:type="paragraph" w:customStyle="1" w:styleId="H1M">
    <w:name w:val="H1_M"/>
    <w:basedOn w:val="a"/>
    <w:next w:val="a"/>
    <w:rsid w:val="000F4C6A"/>
    <w:pPr>
      <w:keepNext/>
      <w:keepLines/>
      <w:ind w:hangingChars="405" w:hanging="403"/>
      <w:jc w:val="center"/>
      <w:outlineLvl w:val="0"/>
    </w:pPr>
    <w:rPr>
      <w:b/>
    </w:rPr>
  </w:style>
  <w:style w:type="character" w:customStyle="1" w:styleId="H2Char">
    <w:name w:val="H2 Char"/>
    <w:basedOn w:val="a0"/>
    <w:link w:val="H2"/>
    <w:rsid w:val="001C4C6F"/>
    <w:rPr>
      <w:rFonts w:ascii="Arial" w:eastAsia="宋体" w:hAnsi="Arial"/>
      <w:b/>
      <w:sz w:val="22"/>
    </w:rPr>
  </w:style>
  <w:style w:type="character" w:customStyle="1" w:styleId="H3Char">
    <w:name w:val="H3 Char"/>
    <w:basedOn w:val="a0"/>
    <w:link w:val="H3"/>
    <w:rsid w:val="001C4C6F"/>
    <w:rPr>
      <w:rFonts w:ascii="Arial" w:eastAsia="宋体" w:hAnsi="Arial"/>
      <w:b/>
      <w:sz w:val="22"/>
    </w:rPr>
  </w:style>
  <w:style w:type="character" w:customStyle="1" w:styleId="H4Char">
    <w:name w:val="H4 Char"/>
    <w:basedOn w:val="a0"/>
    <w:link w:val="H4"/>
    <w:rsid w:val="001C4C6F"/>
    <w:rPr>
      <w:rFonts w:ascii="Arial" w:eastAsia="宋体" w:hAnsi="Arial"/>
      <w:b/>
      <w:sz w:val="22"/>
    </w:rPr>
  </w:style>
  <w:style w:type="paragraph" w:styleId="a3">
    <w:name w:val="header"/>
    <w:basedOn w:val="a"/>
    <w:link w:val="a4"/>
    <w:uiPriority w:val="99"/>
    <w:unhideWhenUsed/>
    <w:rsid w:val="00C2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A6A"/>
    <w:rPr>
      <w:rFonts w:ascii="Arial" w:eastAsia="宋体" w:hAnsi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A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A6A"/>
    <w:rPr>
      <w:rFonts w:ascii="Arial" w:eastAsia="宋体" w:hAnsi="Arial"/>
      <w:sz w:val="18"/>
      <w:szCs w:val="18"/>
    </w:rPr>
  </w:style>
  <w:style w:type="character" w:styleId="a7">
    <w:name w:val="Hyperlink"/>
    <w:basedOn w:val="a0"/>
    <w:uiPriority w:val="99"/>
    <w:unhideWhenUsed/>
    <w:rsid w:val="00B076DE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B47B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B47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mpa.gov.cn/WS04/CL2138/3764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rum.hhp.com.cn/newlaw/20200416003_0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Yanlu Shen</cp:lastModifiedBy>
  <cp:revision>6</cp:revision>
  <dcterms:created xsi:type="dcterms:W3CDTF">2020-04-16T12:56:00Z</dcterms:created>
  <dcterms:modified xsi:type="dcterms:W3CDTF">2020-04-17T04:03:00Z</dcterms:modified>
</cp:coreProperties>
</file>