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E95FE" w14:textId="77777777" w:rsidR="00333436" w:rsidRPr="00333436" w:rsidRDefault="00DB185F" w:rsidP="00333436">
      <w:pPr>
        <w:pStyle w:val="AD"/>
        <w:spacing w:line="276" w:lineRule="auto"/>
        <w:jc w:val="center"/>
        <w:rPr>
          <w:b/>
          <w:bCs/>
          <w:color w:val="E36C0A" w:themeColor="accent6" w:themeShade="BF"/>
          <w:sz w:val="32"/>
          <w:szCs w:val="32"/>
        </w:rPr>
      </w:pPr>
      <w:r w:rsidRPr="00333436">
        <w:rPr>
          <w:rFonts w:hint="eastAsia"/>
          <w:b/>
          <w:bCs/>
          <w:color w:val="E36C0A" w:themeColor="accent6" w:themeShade="BF"/>
          <w:sz w:val="32"/>
          <w:szCs w:val="32"/>
        </w:rPr>
        <w:t>关于实施《药品注册管理办法》有关事宜的公告</w:t>
      </w:r>
    </w:p>
    <w:p w14:paraId="3BE8E54B" w14:textId="4CF3A3D4" w:rsidR="00DB185F" w:rsidRDefault="00DB185F" w:rsidP="00333436">
      <w:pPr>
        <w:pStyle w:val="AD"/>
        <w:spacing w:line="276" w:lineRule="auto"/>
        <w:jc w:val="center"/>
      </w:pPr>
      <w:r>
        <w:rPr>
          <w:rFonts w:hint="eastAsia"/>
        </w:rPr>
        <w:t>2020</w:t>
      </w:r>
      <w:r>
        <w:rPr>
          <w:rFonts w:hint="eastAsia"/>
        </w:rPr>
        <w:t>年第</w:t>
      </w:r>
      <w:r>
        <w:rPr>
          <w:rFonts w:hint="eastAsia"/>
        </w:rPr>
        <w:t>46</w:t>
      </w:r>
      <w:r>
        <w:rPr>
          <w:rFonts w:hint="eastAsia"/>
        </w:rPr>
        <w:t>号</w:t>
      </w:r>
    </w:p>
    <w:p w14:paraId="059F1D4C" w14:textId="77777777" w:rsidR="00DB185F" w:rsidRDefault="00DB185F" w:rsidP="00333436">
      <w:pPr>
        <w:pStyle w:val="AD"/>
        <w:spacing w:line="276" w:lineRule="auto"/>
      </w:pPr>
    </w:p>
    <w:p w14:paraId="4433991E" w14:textId="77777777" w:rsidR="00DB185F" w:rsidRDefault="00DB185F" w:rsidP="00333436">
      <w:pPr>
        <w:pStyle w:val="AD"/>
        <w:spacing w:line="276" w:lineRule="auto"/>
      </w:pPr>
      <w:r>
        <w:rPr>
          <w:rFonts w:hint="eastAsia"/>
        </w:rPr>
        <w:t xml:space="preserve">　　《药品注册管理办法》（国家市场监督管理总局令第</w:t>
      </w:r>
      <w:r>
        <w:rPr>
          <w:rFonts w:hint="eastAsia"/>
        </w:rPr>
        <w:t>27</w:t>
      </w:r>
      <w:r>
        <w:rPr>
          <w:rFonts w:hint="eastAsia"/>
        </w:rPr>
        <w:t>号）（以下简称《办法》）已由国家市场监督管理总局发布，自</w:t>
      </w:r>
      <w:r>
        <w:rPr>
          <w:rFonts w:hint="eastAsia"/>
        </w:rPr>
        <w:t>2020</w:t>
      </w:r>
      <w:r>
        <w:rPr>
          <w:rFonts w:hint="eastAsia"/>
        </w:rPr>
        <w:t>年</w:t>
      </w:r>
      <w:r>
        <w:rPr>
          <w:rFonts w:hint="eastAsia"/>
        </w:rPr>
        <w:t>7</w:t>
      </w:r>
      <w:r>
        <w:rPr>
          <w:rFonts w:hint="eastAsia"/>
        </w:rPr>
        <w:t>月</w:t>
      </w:r>
      <w:r>
        <w:rPr>
          <w:rFonts w:hint="eastAsia"/>
        </w:rPr>
        <w:t>1</w:t>
      </w:r>
      <w:r>
        <w:rPr>
          <w:rFonts w:hint="eastAsia"/>
        </w:rPr>
        <w:t>日起施行。为做好新《办法》实施工作，保证新《办法》与原《办法》的顺利过渡和衔接，现将有关事宜公告如下：</w:t>
      </w:r>
    </w:p>
    <w:p w14:paraId="0A85E9B2" w14:textId="77777777" w:rsidR="00DB185F" w:rsidRDefault="00DB185F" w:rsidP="00333436">
      <w:pPr>
        <w:pStyle w:val="AD"/>
        <w:spacing w:line="276" w:lineRule="auto"/>
      </w:pPr>
      <w:r>
        <w:rPr>
          <w:rFonts w:hint="eastAsia"/>
        </w:rPr>
        <w:t xml:space="preserve">　　一、新《办法》发布后，与新《办法》相关的规范性文件、技术指导原则等（以下简称新《办法》及其相关文件）将按程序陆续发布。新《办法》及其相关文件已</w:t>
      </w:r>
      <w:proofErr w:type="gramStart"/>
      <w:r>
        <w:rPr>
          <w:rFonts w:hint="eastAsia"/>
        </w:rPr>
        <w:t>作出</w:t>
      </w:r>
      <w:proofErr w:type="gramEnd"/>
      <w:r>
        <w:rPr>
          <w:rFonts w:hint="eastAsia"/>
        </w:rPr>
        <w:t>规定和要求的，从其规定；无新规定和要求的，按照现行的有关规定和要求执行。</w:t>
      </w:r>
    </w:p>
    <w:p w14:paraId="4E630451" w14:textId="77777777" w:rsidR="00DB185F" w:rsidRDefault="00DB185F" w:rsidP="00333436">
      <w:pPr>
        <w:pStyle w:val="AD"/>
        <w:spacing w:line="276" w:lineRule="auto"/>
      </w:pPr>
      <w:r>
        <w:rPr>
          <w:rFonts w:hint="eastAsia"/>
        </w:rPr>
        <w:t xml:space="preserve">　　药品注册申请受理、审评和审批的有关工作程序，新《办法》及其相关文件尚未作调整的，按照现行规定执行。</w:t>
      </w:r>
    </w:p>
    <w:p w14:paraId="47A9692C" w14:textId="77777777" w:rsidR="00DB185F" w:rsidRDefault="00DB185F" w:rsidP="00333436">
      <w:pPr>
        <w:pStyle w:val="AD"/>
        <w:spacing w:line="276" w:lineRule="auto"/>
      </w:pPr>
      <w:r>
        <w:rPr>
          <w:rFonts w:hint="eastAsia"/>
        </w:rPr>
        <w:t xml:space="preserve">　　二、新修订《药品管理法》实施之日起，批准上市的药品发给药品注册证书及附件，不再发给新药证书。药品注册证书中载明上市许可持有人、生产企业等信息，</w:t>
      </w:r>
      <w:proofErr w:type="gramStart"/>
      <w:r>
        <w:rPr>
          <w:rFonts w:hint="eastAsia"/>
        </w:rPr>
        <w:t>同时附经核准</w:t>
      </w:r>
      <w:proofErr w:type="gramEnd"/>
      <w:r>
        <w:rPr>
          <w:rFonts w:hint="eastAsia"/>
        </w:rPr>
        <w:t>的生产工艺、质量标准、说明书和标签。批准的化学原料药发给化学原料药批准通知书及核准后的生产工艺、质量标准和标签。</w:t>
      </w:r>
    </w:p>
    <w:p w14:paraId="49349D58" w14:textId="77777777" w:rsidR="00DB185F" w:rsidRDefault="00DB185F" w:rsidP="00333436">
      <w:pPr>
        <w:pStyle w:val="AD"/>
        <w:spacing w:line="276" w:lineRule="auto"/>
      </w:pPr>
      <w:r>
        <w:rPr>
          <w:rFonts w:hint="eastAsia"/>
        </w:rPr>
        <w:t xml:space="preserve">　　三、新《办法》实施前，以委托生产形式申请成为上市许可持有人的药品注册申请，按照《药品上市许可持有人制度试点方案》的有关规定提交相关申报资料；新《办法》实施后，按新发布的申报资料要求提交相关申报资料。</w:t>
      </w:r>
    </w:p>
    <w:p w14:paraId="02850314" w14:textId="77777777" w:rsidR="00DB185F" w:rsidRDefault="00DB185F" w:rsidP="00333436">
      <w:pPr>
        <w:pStyle w:val="AD"/>
        <w:spacing w:line="276" w:lineRule="auto"/>
      </w:pPr>
      <w:r>
        <w:rPr>
          <w:rFonts w:hint="eastAsia"/>
        </w:rPr>
        <w:t xml:space="preserve">　　四、新《办法》实施后受理的药品上市许可申请，申请人应当在受理前取得相应的药品生产许可证；新《办法》实施前受理、实施后批准的药品上市许可申请，申请人应当在批准前取得相应的药品生产许可证（药品生产企业作为申请人的，在药品上市许可申请受理时提供药品生产许可证）。</w:t>
      </w:r>
    </w:p>
    <w:p w14:paraId="43D3BC08" w14:textId="77777777" w:rsidR="00DB185F" w:rsidRDefault="00DB185F" w:rsidP="00333436">
      <w:pPr>
        <w:pStyle w:val="AD"/>
        <w:spacing w:line="276" w:lineRule="auto"/>
      </w:pPr>
      <w:r>
        <w:rPr>
          <w:rFonts w:hint="eastAsia"/>
        </w:rPr>
        <w:t xml:space="preserve">　　上市许可持有</w:t>
      </w:r>
      <w:proofErr w:type="gramStart"/>
      <w:r>
        <w:rPr>
          <w:rFonts w:hint="eastAsia"/>
        </w:rPr>
        <w:t>人试点</w:t>
      </w:r>
      <w:proofErr w:type="gramEnd"/>
      <w:r>
        <w:rPr>
          <w:rFonts w:hint="eastAsia"/>
        </w:rPr>
        <w:t>期间至新《办法》实施前，以委托生产形式获得批准上市的，其上市许可持有人应当按照《药品生产监督管理办法》实施的相关规定向所在地省、自治区、直辖市药品监督管理部门申请办理药品生产许可证。</w:t>
      </w:r>
    </w:p>
    <w:p w14:paraId="2CE1475E" w14:textId="77777777" w:rsidR="00DB185F" w:rsidRDefault="00DB185F" w:rsidP="00333436">
      <w:pPr>
        <w:pStyle w:val="AD"/>
        <w:spacing w:line="276" w:lineRule="auto"/>
      </w:pPr>
      <w:r>
        <w:rPr>
          <w:rFonts w:hint="eastAsia"/>
        </w:rPr>
        <w:t xml:space="preserve">　　五、新《办法》实施前受理的药品注册申请，按照原药品注册分类和程序审评审批。中检院、药典委、药品审评中心、药品核查中心等药品专业技术机构应当按照合法合</w:t>
      </w:r>
      <w:proofErr w:type="gramStart"/>
      <w:r>
        <w:rPr>
          <w:rFonts w:hint="eastAsia"/>
        </w:rPr>
        <w:t>规</w:t>
      </w:r>
      <w:proofErr w:type="gramEnd"/>
      <w:r>
        <w:rPr>
          <w:rFonts w:hint="eastAsia"/>
        </w:rPr>
        <w:t>、公平公正、有利于相对人的原则，在保证药品安全的前提下开展相关工作，及时处理相关的审评、核查、检验、通用名称核准等各项工作，原则上按照受理时间顺序安排后续工作。申请人也可以选择撤回原申请，新《办法》实施后重新按照新《办法》的规定申报。</w:t>
      </w:r>
    </w:p>
    <w:p w14:paraId="597B9E10" w14:textId="77777777" w:rsidR="00DB185F" w:rsidRDefault="00DB185F" w:rsidP="00333436">
      <w:pPr>
        <w:pStyle w:val="AD"/>
        <w:spacing w:line="276" w:lineRule="auto"/>
      </w:pPr>
      <w:r>
        <w:rPr>
          <w:rFonts w:hint="eastAsia"/>
        </w:rPr>
        <w:t xml:space="preserve">　　六、优先</w:t>
      </w:r>
      <w:proofErr w:type="gramStart"/>
      <w:r>
        <w:rPr>
          <w:rFonts w:hint="eastAsia"/>
        </w:rPr>
        <w:t>审评审批</w:t>
      </w:r>
      <w:proofErr w:type="gramEnd"/>
      <w:r>
        <w:rPr>
          <w:rFonts w:hint="eastAsia"/>
        </w:rPr>
        <w:t>的范围和程序按以下规定执行：</w:t>
      </w:r>
    </w:p>
    <w:p w14:paraId="766BBF80" w14:textId="77777777" w:rsidR="00DB185F" w:rsidRDefault="00DB185F" w:rsidP="00333436">
      <w:pPr>
        <w:pStyle w:val="AD"/>
        <w:spacing w:line="276" w:lineRule="auto"/>
      </w:pPr>
      <w:r>
        <w:rPr>
          <w:rFonts w:hint="eastAsia"/>
        </w:rPr>
        <w:t xml:space="preserve">　　（一）新《办法》发布前受理的药品注册申请，按照《关于鼓励药品创新实行优先审评审批的意见》（</w:t>
      </w:r>
      <w:proofErr w:type="gramStart"/>
      <w:r>
        <w:rPr>
          <w:rFonts w:hint="eastAsia"/>
        </w:rPr>
        <w:t>食药监药化</w:t>
      </w:r>
      <w:proofErr w:type="gramEnd"/>
      <w:r>
        <w:rPr>
          <w:rFonts w:hint="eastAsia"/>
        </w:rPr>
        <w:t>管〔</w:t>
      </w:r>
      <w:r>
        <w:rPr>
          <w:rFonts w:hint="eastAsia"/>
        </w:rPr>
        <w:t>2017</w:t>
      </w:r>
      <w:r>
        <w:rPr>
          <w:rFonts w:hint="eastAsia"/>
        </w:rPr>
        <w:t>〕</w:t>
      </w:r>
      <w:r>
        <w:rPr>
          <w:rFonts w:hint="eastAsia"/>
        </w:rPr>
        <w:t>126</w:t>
      </w:r>
      <w:r>
        <w:rPr>
          <w:rFonts w:hint="eastAsia"/>
        </w:rPr>
        <w:t>号）规定的范围和程序执行。</w:t>
      </w:r>
    </w:p>
    <w:p w14:paraId="1E9E7CBA" w14:textId="77777777" w:rsidR="00DB185F" w:rsidRDefault="00DB185F" w:rsidP="00333436">
      <w:pPr>
        <w:pStyle w:val="AD"/>
        <w:spacing w:line="276" w:lineRule="auto"/>
      </w:pPr>
      <w:r>
        <w:rPr>
          <w:rFonts w:hint="eastAsia"/>
        </w:rPr>
        <w:t xml:space="preserve">　　（二）新《办法》发布</w:t>
      </w:r>
      <w:proofErr w:type="gramStart"/>
      <w:r>
        <w:rPr>
          <w:rFonts w:hint="eastAsia"/>
        </w:rPr>
        <w:t>至实施</w:t>
      </w:r>
      <w:proofErr w:type="gramEnd"/>
      <w:r>
        <w:rPr>
          <w:rFonts w:hint="eastAsia"/>
        </w:rPr>
        <w:t>前受理的药品注册申请，按照新《办法》规定的范围和《关于鼓励药品创新实行优先审评审批的意见》（</w:t>
      </w:r>
      <w:proofErr w:type="gramStart"/>
      <w:r>
        <w:rPr>
          <w:rFonts w:hint="eastAsia"/>
        </w:rPr>
        <w:t>食药监药化</w:t>
      </w:r>
      <w:proofErr w:type="gramEnd"/>
      <w:r>
        <w:rPr>
          <w:rFonts w:hint="eastAsia"/>
        </w:rPr>
        <w:t>管〔</w:t>
      </w:r>
      <w:r>
        <w:rPr>
          <w:rFonts w:hint="eastAsia"/>
        </w:rPr>
        <w:t>2017</w:t>
      </w:r>
      <w:r>
        <w:rPr>
          <w:rFonts w:hint="eastAsia"/>
        </w:rPr>
        <w:t>〕</w:t>
      </w:r>
      <w:r>
        <w:rPr>
          <w:rFonts w:hint="eastAsia"/>
        </w:rPr>
        <w:t>126</w:t>
      </w:r>
      <w:r>
        <w:rPr>
          <w:rFonts w:hint="eastAsia"/>
        </w:rPr>
        <w:t>号）规定的程序执行。</w:t>
      </w:r>
    </w:p>
    <w:p w14:paraId="41239C59" w14:textId="77777777" w:rsidR="00DB185F" w:rsidRDefault="00DB185F" w:rsidP="00333436">
      <w:pPr>
        <w:pStyle w:val="AD"/>
        <w:spacing w:line="276" w:lineRule="auto"/>
      </w:pPr>
      <w:r>
        <w:rPr>
          <w:rFonts w:hint="eastAsia"/>
        </w:rPr>
        <w:t xml:space="preserve">　　（三）新《办法》实施后受理的药品注册申请，按照新《办法》规定的范围和程序执行。</w:t>
      </w:r>
    </w:p>
    <w:p w14:paraId="0E31E5B1" w14:textId="77777777" w:rsidR="00DB185F" w:rsidRDefault="00DB185F" w:rsidP="00333436">
      <w:pPr>
        <w:pStyle w:val="AD"/>
        <w:spacing w:line="276" w:lineRule="auto"/>
      </w:pPr>
      <w:r>
        <w:rPr>
          <w:rFonts w:hint="eastAsia"/>
        </w:rPr>
        <w:t xml:space="preserve">　　七、新《办法》</w:t>
      </w:r>
      <w:proofErr w:type="gramStart"/>
      <w:r>
        <w:rPr>
          <w:rFonts w:hint="eastAsia"/>
        </w:rPr>
        <w:t>实施前附条件</w:t>
      </w:r>
      <w:proofErr w:type="gramEnd"/>
      <w:r>
        <w:rPr>
          <w:rFonts w:hint="eastAsia"/>
        </w:rPr>
        <w:t>批准的药品，应当按照新修订《药品管理法》第七十八条有关附条件批准药品上市后管理的规定执行。</w:t>
      </w:r>
    </w:p>
    <w:p w14:paraId="2B45653C" w14:textId="77777777" w:rsidR="00DB185F" w:rsidRDefault="00DB185F" w:rsidP="00333436">
      <w:pPr>
        <w:pStyle w:val="AD"/>
        <w:spacing w:line="276" w:lineRule="auto"/>
      </w:pPr>
      <w:r>
        <w:rPr>
          <w:rFonts w:hint="eastAsia"/>
        </w:rPr>
        <w:t xml:space="preserve">　　八、新《办法》实施前批准的境外生产药品，在药品再注册时，按新《办法》要求在药品</w:t>
      </w:r>
      <w:r>
        <w:rPr>
          <w:rFonts w:hint="eastAsia"/>
        </w:rPr>
        <w:lastRenderedPageBreak/>
        <w:t>注册证书中载明药品批准文号。境外生产药品境内分包装统一使用该药品大包装的药品批准文号。</w:t>
      </w:r>
    </w:p>
    <w:p w14:paraId="20496F8A" w14:textId="77777777" w:rsidR="00DB185F" w:rsidRDefault="00DB185F" w:rsidP="00333436">
      <w:pPr>
        <w:pStyle w:val="AD"/>
        <w:spacing w:line="276" w:lineRule="auto"/>
      </w:pPr>
      <w:r>
        <w:rPr>
          <w:rFonts w:hint="eastAsia"/>
        </w:rPr>
        <w:t xml:space="preserve">　　九、新《办法》实施前已批准的药物临床试验，自批准之日起，三年内仍未启动的（以受试者签署知情同意书为启动点），该药物临床试验许可自行失效。</w:t>
      </w:r>
    </w:p>
    <w:p w14:paraId="3C48B236" w14:textId="77777777" w:rsidR="00DB185F" w:rsidRDefault="00DB185F" w:rsidP="00333436">
      <w:pPr>
        <w:pStyle w:val="AD"/>
        <w:spacing w:line="276" w:lineRule="auto"/>
      </w:pPr>
      <w:r>
        <w:rPr>
          <w:rFonts w:hint="eastAsia"/>
        </w:rPr>
        <w:t xml:space="preserve">　　十、自新《办法》发布之日起，药物临床试验期间安全性信息相关报告按照新《办法》及现有规定执行。</w:t>
      </w:r>
    </w:p>
    <w:p w14:paraId="4BE99A7B" w14:textId="77777777" w:rsidR="00DB185F" w:rsidRDefault="00DB185F" w:rsidP="00333436">
      <w:pPr>
        <w:pStyle w:val="AD"/>
        <w:spacing w:line="276" w:lineRule="auto"/>
      </w:pPr>
      <w:r>
        <w:rPr>
          <w:rFonts w:hint="eastAsia"/>
        </w:rPr>
        <w:t xml:space="preserve">　　十一、新修订《药品管理法》实施前批准的药品，上市许可持有人应当按照新修订《药品管理法》第四十九条和《国家药监局关于贯彻实施〈中华人民共和国药品管理法〉有关事项的公告》（</w:t>
      </w:r>
      <w:r>
        <w:rPr>
          <w:rFonts w:hint="eastAsia"/>
        </w:rPr>
        <w:t>2019</w:t>
      </w:r>
      <w:r>
        <w:rPr>
          <w:rFonts w:hint="eastAsia"/>
        </w:rPr>
        <w:t>年第</w:t>
      </w:r>
      <w:r>
        <w:rPr>
          <w:rFonts w:hint="eastAsia"/>
        </w:rPr>
        <w:t>103</w:t>
      </w:r>
      <w:r>
        <w:rPr>
          <w:rFonts w:hint="eastAsia"/>
        </w:rPr>
        <w:t>号）关于上市许可持有人制度的有关规定更新说明书和标签中上市许可持有人的相关信息，境内生产药品在上市许可持有人所在地省、自治区、直辖市药品监督管理部门备案，境外生产药品在药品审评中心备案。</w:t>
      </w:r>
      <w:r>
        <w:rPr>
          <w:rFonts w:hint="eastAsia"/>
        </w:rPr>
        <w:t>2020</w:t>
      </w:r>
      <w:r>
        <w:rPr>
          <w:rFonts w:hint="eastAsia"/>
        </w:rPr>
        <w:t>年</w:t>
      </w:r>
      <w:r>
        <w:rPr>
          <w:rFonts w:hint="eastAsia"/>
        </w:rPr>
        <w:t>12</w:t>
      </w:r>
      <w:r>
        <w:rPr>
          <w:rFonts w:hint="eastAsia"/>
        </w:rPr>
        <w:t>月</w:t>
      </w:r>
      <w:r>
        <w:rPr>
          <w:rFonts w:hint="eastAsia"/>
        </w:rPr>
        <w:t>1</w:t>
      </w:r>
      <w:r>
        <w:rPr>
          <w:rFonts w:hint="eastAsia"/>
        </w:rPr>
        <w:t>日前生产的药品可以继续使用已印制的现有版本的说明书和标签。已上市销售药品的说明书和标签可以在药品有效期内继续使用。国家药品监督管理局对说明书和标签修订另有要求的除外。</w:t>
      </w:r>
    </w:p>
    <w:p w14:paraId="5BD84ADB" w14:textId="77777777" w:rsidR="00DB185F" w:rsidRDefault="00DB185F" w:rsidP="00333436">
      <w:pPr>
        <w:pStyle w:val="AD"/>
        <w:spacing w:line="276" w:lineRule="auto"/>
      </w:pPr>
      <w:r>
        <w:rPr>
          <w:rFonts w:hint="eastAsia"/>
        </w:rPr>
        <w:t xml:space="preserve">　　十二、各级药品监督管理部门要认真贯彻执行新《办法》，加强对新《办法》的宣贯和培训，并注意了解新《办法》执行过程中遇到的重要情况和问题，及时沟通和向国家药品监督管理局反馈。国家药品监督管理局在网站设置《药品注册管理办法》栏目，及时汇总发布相关文件和政策解读。</w:t>
      </w:r>
    </w:p>
    <w:p w14:paraId="13BC9C29" w14:textId="77777777" w:rsidR="00DB185F" w:rsidRDefault="00DB185F" w:rsidP="00333436">
      <w:pPr>
        <w:pStyle w:val="AD"/>
        <w:spacing w:line="276" w:lineRule="auto"/>
      </w:pPr>
    </w:p>
    <w:p w14:paraId="45BF9A40" w14:textId="77777777" w:rsidR="00DB185F" w:rsidRDefault="00DB185F" w:rsidP="00333436">
      <w:pPr>
        <w:pStyle w:val="AD"/>
        <w:spacing w:line="276" w:lineRule="auto"/>
        <w:jc w:val="right"/>
      </w:pPr>
      <w:r>
        <w:rPr>
          <w:rFonts w:hint="eastAsia"/>
        </w:rPr>
        <w:t>国家药监局</w:t>
      </w:r>
    </w:p>
    <w:p w14:paraId="628D5C6B" w14:textId="77777777" w:rsidR="00DB185F" w:rsidRDefault="00DB185F" w:rsidP="00333436">
      <w:pPr>
        <w:pStyle w:val="AD"/>
        <w:spacing w:line="276" w:lineRule="auto"/>
        <w:jc w:val="right"/>
      </w:pPr>
      <w:r>
        <w:rPr>
          <w:rFonts w:hint="eastAsia"/>
        </w:rPr>
        <w:t>2020</w:t>
      </w:r>
      <w:r>
        <w:rPr>
          <w:rFonts w:hint="eastAsia"/>
        </w:rPr>
        <w:t>年</w:t>
      </w:r>
      <w:r>
        <w:rPr>
          <w:rFonts w:hint="eastAsia"/>
        </w:rPr>
        <w:t>3</w:t>
      </w:r>
      <w:r>
        <w:rPr>
          <w:rFonts w:hint="eastAsia"/>
        </w:rPr>
        <w:t>月</w:t>
      </w:r>
      <w:r>
        <w:rPr>
          <w:rFonts w:hint="eastAsia"/>
        </w:rPr>
        <w:t>30</w:t>
      </w:r>
      <w:r>
        <w:rPr>
          <w:rFonts w:hint="eastAsia"/>
        </w:rPr>
        <w:t>日</w:t>
      </w:r>
    </w:p>
    <w:p w14:paraId="641F6689" w14:textId="77777777" w:rsidR="00DB185F" w:rsidRDefault="00DB185F" w:rsidP="00333436">
      <w:pPr>
        <w:pStyle w:val="AD"/>
        <w:spacing w:line="276" w:lineRule="auto"/>
      </w:pPr>
    </w:p>
    <w:p w14:paraId="23AD84AA" w14:textId="77777777" w:rsidR="00DB185F" w:rsidRDefault="00DB185F" w:rsidP="00333436">
      <w:pPr>
        <w:pStyle w:val="AD"/>
        <w:spacing w:line="276" w:lineRule="auto"/>
      </w:pPr>
    </w:p>
    <w:p w14:paraId="7AD04897" w14:textId="286A5083" w:rsidR="00DB185F" w:rsidRDefault="00DB185F" w:rsidP="00333436">
      <w:pPr>
        <w:pStyle w:val="AD"/>
        <w:spacing w:line="276" w:lineRule="auto"/>
        <w:rPr>
          <w:rStyle w:val="a7"/>
        </w:rPr>
      </w:pPr>
      <w:r>
        <w:rPr>
          <w:rFonts w:hint="eastAsia"/>
        </w:rPr>
        <w:t>信息来源：</w:t>
      </w:r>
      <w:hyperlink r:id="rId6" w:history="1">
        <w:r>
          <w:rPr>
            <w:rStyle w:val="a7"/>
          </w:rPr>
          <w:t>http://www.nmpa.gov.cn/WS04/CL2138/376184.html</w:t>
        </w:r>
      </w:hyperlink>
    </w:p>
    <w:p w14:paraId="119F6B23" w14:textId="77777777" w:rsidR="002636D1" w:rsidRDefault="002636D1" w:rsidP="00333436">
      <w:pPr>
        <w:pStyle w:val="AD"/>
        <w:spacing w:line="276" w:lineRule="auto"/>
      </w:pPr>
      <w:bookmarkStart w:id="0" w:name="_GoBack"/>
      <w:bookmarkEnd w:id="0"/>
    </w:p>
    <w:sectPr w:rsidR="002636D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8D06C" w14:textId="77777777" w:rsidR="0010542D" w:rsidRDefault="0010542D" w:rsidP="00C20A6A">
      <w:pPr>
        <w:spacing w:line="240" w:lineRule="auto"/>
      </w:pPr>
      <w:r>
        <w:separator/>
      </w:r>
    </w:p>
  </w:endnote>
  <w:endnote w:type="continuationSeparator" w:id="0">
    <w:p w14:paraId="507EA428" w14:textId="77777777" w:rsidR="0010542D" w:rsidRDefault="0010542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5C948" w14:textId="77777777" w:rsidR="0010542D" w:rsidRDefault="0010542D" w:rsidP="00C20A6A">
      <w:pPr>
        <w:spacing w:line="240" w:lineRule="auto"/>
      </w:pPr>
      <w:r>
        <w:separator/>
      </w:r>
    </w:p>
  </w:footnote>
  <w:footnote w:type="continuationSeparator" w:id="0">
    <w:p w14:paraId="1A98C9AD" w14:textId="77777777" w:rsidR="0010542D" w:rsidRDefault="0010542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D5E86"/>
    <w:rsid w:val="000F4C6A"/>
    <w:rsid w:val="0010542D"/>
    <w:rsid w:val="00176A25"/>
    <w:rsid w:val="001C4C6F"/>
    <w:rsid w:val="002636D1"/>
    <w:rsid w:val="00333436"/>
    <w:rsid w:val="003D27E2"/>
    <w:rsid w:val="003D46DB"/>
    <w:rsid w:val="005F7C76"/>
    <w:rsid w:val="007D7BDB"/>
    <w:rsid w:val="008F450B"/>
    <w:rsid w:val="00A548E7"/>
    <w:rsid w:val="00AA1350"/>
    <w:rsid w:val="00B15193"/>
    <w:rsid w:val="00B731F1"/>
    <w:rsid w:val="00C20A6A"/>
    <w:rsid w:val="00C22624"/>
    <w:rsid w:val="00D02718"/>
    <w:rsid w:val="00DB185F"/>
    <w:rsid w:val="00DD5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74101"/>
  <w15:chartTrackingRefBased/>
  <w15:docId w15:val="{F86418CB-AF56-46E2-A427-AEF4D2F0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DB1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mpa.gov.cn/WS04/CL2138/37618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2020-04-02T13:31:00Z</dcterms:created>
  <dcterms:modified xsi:type="dcterms:W3CDTF">2020-04-03T03:57:00Z</dcterms:modified>
</cp:coreProperties>
</file>