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57E1E" w14:textId="77777777" w:rsidR="00371E11" w:rsidRDefault="008204E0" w:rsidP="00F82D66">
      <w:pPr>
        <w:pStyle w:val="AD"/>
        <w:spacing w:line="276" w:lineRule="auto"/>
        <w:jc w:val="center"/>
        <w:rPr>
          <w:b/>
          <w:bCs/>
          <w:color w:val="E36C0A" w:themeColor="accent6" w:themeShade="BF"/>
          <w:sz w:val="32"/>
          <w:szCs w:val="32"/>
        </w:rPr>
      </w:pPr>
      <w:r w:rsidRPr="00F82D66">
        <w:rPr>
          <w:rFonts w:hint="eastAsia"/>
          <w:b/>
          <w:bCs/>
          <w:color w:val="E36C0A" w:themeColor="accent6" w:themeShade="BF"/>
          <w:sz w:val="32"/>
          <w:szCs w:val="32"/>
        </w:rPr>
        <w:t>关于实施新修订《药品生产监督管理办法》有关事项的公告</w:t>
      </w:r>
    </w:p>
    <w:p w14:paraId="2B25ADD8" w14:textId="31553EF4" w:rsidR="008204E0" w:rsidRPr="00371E11" w:rsidRDefault="00371E11" w:rsidP="00371E11">
      <w:pPr>
        <w:pStyle w:val="AD"/>
        <w:spacing w:line="276" w:lineRule="auto"/>
        <w:jc w:val="center"/>
      </w:pPr>
      <w:r>
        <w:rPr>
          <w:rFonts w:hint="eastAsia"/>
        </w:rPr>
        <w:t>（</w:t>
      </w:r>
      <w:r w:rsidR="008204E0" w:rsidRPr="00371E11">
        <w:rPr>
          <w:rFonts w:hint="eastAsia"/>
        </w:rPr>
        <w:t>2020</w:t>
      </w:r>
      <w:r w:rsidR="008204E0" w:rsidRPr="00371E11">
        <w:rPr>
          <w:rFonts w:hint="eastAsia"/>
        </w:rPr>
        <w:t>年</w:t>
      </w:r>
      <w:r w:rsidR="008204E0" w:rsidRPr="00371E11">
        <w:rPr>
          <w:rFonts w:hint="eastAsia"/>
        </w:rPr>
        <w:t xml:space="preserve"> </w:t>
      </w:r>
      <w:r w:rsidR="008204E0" w:rsidRPr="00371E11">
        <w:rPr>
          <w:rFonts w:hint="eastAsia"/>
        </w:rPr>
        <w:t>第</w:t>
      </w:r>
      <w:r w:rsidR="008204E0" w:rsidRPr="00371E11">
        <w:rPr>
          <w:rFonts w:hint="eastAsia"/>
        </w:rPr>
        <w:t>47</w:t>
      </w:r>
      <w:r w:rsidR="008204E0" w:rsidRPr="00371E11">
        <w:rPr>
          <w:rFonts w:hint="eastAsia"/>
        </w:rPr>
        <w:t>号</w:t>
      </w:r>
      <w:r>
        <w:rPr>
          <w:rFonts w:hint="eastAsia"/>
        </w:rPr>
        <w:t>）</w:t>
      </w:r>
    </w:p>
    <w:p w14:paraId="3E88D980" w14:textId="77777777" w:rsidR="008204E0" w:rsidRDefault="008204E0" w:rsidP="00F82D66">
      <w:pPr>
        <w:pStyle w:val="AD"/>
        <w:spacing w:line="276" w:lineRule="auto"/>
      </w:pPr>
    </w:p>
    <w:p w14:paraId="230CC6CA" w14:textId="77777777" w:rsidR="008204E0" w:rsidRDefault="008204E0" w:rsidP="00F82D66">
      <w:pPr>
        <w:pStyle w:val="AD"/>
        <w:spacing w:line="276" w:lineRule="auto"/>
      </w:pPr>
      <w:r>
        <w:rPr>
          <w:rFonts w:hint="eastAsia"/>
        </w:rPr>
        <w:t xml:space="preserve">　　《药品生产监督管理办法》（国家市场监督管理总局令第</w:t>
      </w:r>
      <w:r>
        <w:rPr>
          <w:rFonts w:hint="eastAsia"/>
        </w:rPr>
        <w:t>28</w:t>
      </w:r>
      <w:r>
        <w:rPr>
          <w:rFonts w:hint="eastAsia"/>
        </w:rPr>
        <w:t>号，以下简称《生产办法》）已发布，自</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日起施行。为进一步做好药品生产监管工作，国家药品监督管理局现将有关事项公告如下：</w:t>
      </w:r>
    </w:p>
    <w:p w14:paraId="3C32EB34" w14:textId="77777777" w:rsidR="008204E0" w:rsidRDefault="008204E0" w:rsidP="00F82D66">
      <w:pPr>
        <w:pStyle w:val="AD"/>
        <w:spacing w:line="276" w:lineRule="auto"/>
      </w:pPr>
      <w:r>
        <w:rPr>
          <w:rFonts w:hint="eastAsia"/>
        </w:rPr>
        <w:t xml:space="preserve">　　一、自</w:t>
      </w:r>
      <w:r>
        <w:rPr>
          <w:rFonts w:hint="eastAsia"/>
        </w:rPr>
        <w:t>2020</w:t>
      </w:r>
      <w:r>
        <w:rPr>
          <w:rFonts w:hint="eastAsia"/>
        </w:rPr>
        <w:t>年</w:t>
      </w:r>
      <w:r>
        <w:rPr>
          <w:rFonts w:hint="eastAsia"/>
        </w:rPr>
        <w:t>7</w:t>
      </w:r>
      <w:r>
        <w:rPr>
          <w:rFonts w:hint="eastAsia"/>
        </w:rPr>
        <w:t>月</w:t>
      </w:r>
      <w:r>
        <w:rPr>
          <w:rFonts w:hint="eastAsia"/>
        </w:rPr>
        <w:t>1</w:t>
      </w:r>
      <w:r>
        <w:rPr>
          <w:rFonts w:hint="eastAsia"/>
        </w:rPr>
        <w:t>日起，从事制剂、原料药、中药饮片生产活动的申请人，新申请药品生产许可，应当按照《生产办法》有关规定办理。</w:t>
      </w:r>
    </w:p>
    <w:p w14:paraId="08761019" w14:textId="77777777" w:rsidR="008204E0" w:rsidRDefault="008204E0" w:rsidP="00F82D66">
      <w:pPr>
        <w:pStyle w:val="AD"/>
        <w:spacing w:line="276" w:lineRule="auto"/>
      </w:pPr>
      <w:r>
        <w:rPr>
          <w:rFonts w:hint="eastAsia"/>
        </w:rPr>
        <w:t xml:space="preserve">　　在</w:t>
      </w:r>
      <w:r>
        <w:rPr>
          <w:rFonts w:hint="eastAsia"/>
        </w:rPr>
        <w:t>2020</w:t>
      </w:r>
      <w:r>
        <w:rPr>
          <w:rFonts w:hint="eastAsia"/>
        </w:rPr>
        <w:t>年</w:t>
      </w:r>
      <w:r>
        <w:rPr>
          <w:rFonts w:hint="eastAsia"/>
        </w:rPr>
        <w:t>7</w:t>
      </w:r>
      <w:r>
        <w:rPr>
          <w:rFonts w:hint="eastAsia"/>
        </w:rPr>
        <w:t>月</w:t>
      </w:r>
      <w:r>
        <w:rPr>
          <w:rFonts w:hint="eastAsia"/>
        </w:rPr>
        <w:t>1</w:t>
      </w:r>
      <w:r>
        <w:rPr>
          <w:rFonts w:hint="eastAsia"/>
        </w:rPr>
        <w:t>日前，已受理但尚未批准的药品生产许可申请，在《生产办法》施行后，应当按照《生产办法》有关规定进行办理。</w:t>
      </w:r>
    </w:p>
    <w:p w14:paraId="34543945" w14:textId="77777777" w:rsidR="008204E0" w:rsidRDefault="008204E0" w:rsidP="00F82D66">
      <w:pPr>
        <w:pStyle w:val="AD"/>
        <w:spacing w:line="276" w:lineRule="auto"/>
      </w:pPr>
      <w:r>
        <w:rPr>
          <w:rFonts w:hint="eastAsia"/>
        </w:rPr>
        <w:t xml:space="preserve">　　生产许可现场检查验收标准应当符合《中华人民共和国药品管理法》及实施条例有关规定和药品生产质量管理规范相关要求。《药品生产许可证》许可范围在正本应当载明剂型，在副本应当载明车间和生产线。</w:t>
      </w:r>
    </w:p>
    <w:p w14:paraId="1E25C9A9" w14:textId="77777777" w:rsidR="008204E0" w:rsidRDefault="008204E0" w:rsidP="00F82D66">
      <w:pPr>
        <w:pStyle w:val="AD"/>
        <w:spacing w:line="276" w:lineRule="auto"/>
      </w:pPr>
      <w:r>
        <w:rPr>
          <w:rFonts w:hint="eastAsia"/>
        </w:rPr>
        <w:t xml:space="preserve">　　二、现有《药品生产许可证》在有效期内继续有效。《生产办法》施行后，对于药品生产企业申请变更、重新发证、补发等的，应当按照《生产办法》有关要求进行审查，符合规定的，发给新的《药品生产许可证》。变更、补发的原有效期不变，重新发证的有效期自发证之日起计算。</w:t>
      </w:r>
    </w:p>
    <w:p w14:paraId="2AB617B6" w14:textId="77777777" w:rsidR="008204E0" w:rsidRDefault="008204E0" w:rsidP="00F82D66">
      <w:pPr>
        <w:pStyle w:val="AD"/>
        <w:spacing w:line="276" w:lineRule="auto"/>
      </w:pPr>
      <w:r>
        <w:rPr>
          <w:rFonts w:hint="eastAsia"/>
        </w:rPr>
        <w:t xml:space="preserve">　　三、已取得《药品生产许可证》的药品上市许可持有人（以下称“持有人”）委托生产制剂的，按照《生产办法》第十六条有关变更生产地址或者生产范围的规定办理，委托双方的企业名称、品种名称、批准文号、有效期等有关变更情况，应当在《药品生产许可证》副本中载明。</w:t>
      </w:r>
    </w:p>
    <w:p w14:paraId="26B86740" w14:textId="77777777" w:rsidR="008204E0" w:rsidRDefault="008204E0" w:rsidP="00F82D66">
      <w:pPr>
        <w:pStyle w:val="AD"/>
        <w:spacing w:line="276" w:lineRule="auto"/>
      </w:pPr>
      <w:r>
        <w:rPr>
          <w:rFonts w:hint="eastAsia"/>
        </w:rPr>
        <w:t xml:space="preserve">　　委托双方在同一个省的，持有人应当向所在地省级药品监管部门提交相关申请材料，受托方应当配合持有人提供相关材料。省级药品监管部门应当对持有人提交的申请材料进行审查，并对受托方生产药品的车间和生产线开展现场检查，作出持有人变更生产地址或者生产范围的决定。</w:t>
      </w:r>
    </w:p>
    <w:p w14:paraId="0B5DDCB1" w14:textId="77777777" w:rsidR="008204E0" w:rsidRDefault="008204E0" w:rsidP="00F82D66">
      <w:pPr>
        <w:pStyle w:val="AD"/>
        <w:spacing w:line="276" w:lineRule="auto"/>
      </w:pPr>
      <w:r>
        <w:rPr>
          <w:rFonts w:hint="eastAsia"/>
        </w:rPr>
        <w:t xml:space="preserve">　　委托双方不在同一个省的，受托方应当通过所在地省级药品监管部门对受托方生产药品的车间和生产线的现场检查，配合持有人提供相关申请材料。持有人所在地省级药品监管部门应当对持有人提交的申请材料进行审查，并结合受托方所在地省级药品监管部门出具的现场检查结论，作出持有人变更生产地址或者生产范围的决定。</w:t>
      </w:r>
    </w:p>
    <w:p w14:paraId="2AE82EFF" w14:textId="77777777" w:rsidR="008204E0" w:rsidRDefault="008204E0" w:rsidP="00F82D66">
      <w:pPr>
        <w:pStyle w:val="AD"/>
        <w:spacing w:line="276" w:lineRule="auto"/>
      </w:pPr>
      <w:r>
        <w:rPr>
          <w:rFonts w:hint="eastAsia"/>
        </w:rPr>
        <w:t xml:space="preserve">　　委托生产涉及的车间或者生产线没有经过药品生产质量管理规范符合性检查（以下简称“</w:t>
      </w:r>
      <w:r>
        <w:rPr>
          <w:rFonts w:hint="eastAsia"/>
        </w:rPr>
        <w:t>GMP</w:t>
      </w:r>
      <w:r>
        <w:rPr>
          <w:rFonts w:hint="eastAsia"/>
        </w:rPr>
        <w:t>符合性检查”），所在地省级药品监管部门应当进行</w:t>
      </w:r>
      <w:r>
        <w:rPr>
          <w:rFonts w:hint="eastAsia"/>
        </w:rPr>
        <w:t>GMP</w:t>
      </w:r>
      <w:r>
        <w:rPr>
          <w:rFonts w:hint="eastAsia"/>
        </w:rPr>
        <w:t>符合性检查。</w:t>
      </w:r>
    </w:p>
    <w:p w14:paraId="285FA50F" w14:textId="77777777" w:rsidR="008204E0" w:rsidRDefault="008204E0" w:rsidP="00F82D66">
      <w:pPr>
        <w:pStyle w:val="AD"/>
        <w:spacing w:line="276" w:lineRule="auto"/>
      </w:pPr>
      <w:r>
        <w:rPr>
          <w:rFonts w:hint="eastAsia"/>
        </w:rPr>
        <w:t xml:space="preserve">　　四、原已经办理药品委托生产批件的，在有效期内继续有效。《生产办法》实施后，委托双方任何一方的《药品生产许可证》到期、变更、重新审查发证、补发的，或者药品委托生产批件到期的，原委托生产应当终止，需要继续委托生产的，应当按照《生产办法》有关生产地址和生产范围变更的规定以及本公告的要求办理。药品委托生产不再单独发放药品委托生产批件。</w:t>
      </w:r>
    </w:p>
    <w:p w14:paraId="784C01AB" w14:textId="77777777" w:rsidR="008204E0" w:rsidRDefault="008204E0" w:rsidP="00F82D66">
      <w:pPr>
        <w:pStyle w:val="AD"/>
        <w:spacing w:line="276" w:lineRule="auto"/>
      </w:pPr>
      <w:r>
        <w:rPr>
          <w:rFonts w:hint="eastAsia"/>
        </w:rPr>
        <w:t xml:space="preserve">　　五、</w:t>
      </w:r>
      <w:r>
        <w:rPr>
          <w:rFonts w:hint="eastAsia"/>
        </w:rPr>
        <w:t>2020</w:t>
      </w:r>
      <w:r>
        <w:rPr>
          <w:rFonts w:hint="eastAsia"/>
        </w:rPr>
        <w:t>年</w:t>
      </w:r>
      <w:r>
        <w:rPr>
          <w:rFonts w:hint="eastAsia"/>
        </w:rPr>
        <w:t>7</w:t>
      </w:r>
      <w:r>
        <w:rPr>
          <w:rFonts w:hint="eastAsia"/>
        </w:rPr>
        <w:t>月</w:t>
      </w:r>
      <w:r>
        <w:rPr>
          <w:rFonts w:hint="eastAsia"/>
        </w:rPr>
        <w:t>1</w:t>
      </w:r>
      <w:r>
        <w:rPr>
          <w:rFonts w:hint="eastAsia"/>
        </w:rPr>
        <w:t>日前，已依法取得《药品生产许可证》，且其车间或者生产线未进行</w:t>
      </w:r>
      <w:r>
        <w:rPr>
          <w:rFonts w:hint="eastAsia"/>
        </w:rPr>
        <w:t>GMP</w:t>
      </w:r>
      <w:r>
        <w:rPr>
          <w:rFonts w:hint="eastAsia"/>
        </w:rPr>
        <w:t>符合性检查的，应当按照《生产办法》规定进行</w:t>
      </w:r>
      <w:r>
        <w:rPr>
          <w:rFonts w:hint="eastAsia"/>
        </w:rPr>
        <w:t>GMP</w:t>
      </w:r>
      <w:r>
        <w:rPr>
          <w:rFonts w:hint="eastAsia"/>
        </w:rPr>
        <w:t>符合性检查。</w:t>
      </w:r>
    </w:p>
    <w:p w14:paraId="16E8F96E" w14:textId="77777777" w:rsidR="008204E0" w:rsidRDefault="008204E0" w:rsidP="00F82D66">
      <w:pPr>
        <w:pStyle w:val="AD"/>
        <w:spacing w:line="276" w:lineRule="auto"/>
      </w:pPr>
      <w:r>
        <w:rPr>
          <w:rFonts w:hint="eastAsia"/>
        </w:rPr>
        <w:t xml:space="preserve">　　六、持有人委托生产制剂的，应当与符合条件的药品生产企业签订委托协议和质量协议，委托协议和质量协议的内容应当符合有关法律法规规定。国家药监局发布药品委托生产质量协议指南后，委托双方应当按照要求对委托协议和质量协议进行完善和补充签订。</w:t>
      </w:r>
    </w:p>
    <w:p w14:paraId="02B5B1A1" w14:textId="77777777" w:rsidR="008204E0" w:rsidRDefault="008204E0" w:rsidP="00F82D66">
      <w:pPr>
        <w:pStyle w:val="AD"/>
        <w:spacing w:line="276" w:lineRule="auto"/>
      </w:pPr>
      <w:r>
        <w:rPr>
          <w:rFonts w:hint="eastAsia"/>
        </w:rPr>
        <w:lastRenderedPageBreak/>
        <w:t xml:space="preserve">　　七、持有人试点期间至新修订《药品注册管理办法》实施前，以委托生产形式获得批准上市的，其持有人应在</w:t>
      </w:r>
      <w:r>
        <w:rPr>
          <w:rFonts w:hint="eastAsia"/>
        </w:rPr>
        <w:t>2020</w:t>
      </w:r>
      <w:r>
        <w:rPr>
          <w:rFonts w:hint="eastAsia"/>
        </w:rPr>
        <w:t>年</w:t>
      </w:r>
      <w:r>
        <w:rPr>
          <w:rFonts w:hint="eastAsia"/>
        </w:rPr>
        <w:t>7</w:t>
      </w:r>
      <w:r>
        <w:rPr>
          <w:rFonts w:hint="eastAsia"/>
        </w:rPr>
        <w:t>月</w:t>
      </w:r>
      <w:r>
        <w:rPr>
          <w:rFonts w:hint="eastAsia"/>
        </w:rPr>
        <w:t>1</w:t>
      </w:r>
      <w:r>
        <w:rPr>
          <w:rFonts w:hint="eastAsia"/>
        </w:rPr>
        <w:t>日前向所在地省级药品监管部门申请办理《药品生产许可证》。各级药品监管部门应当按照药品上市许可持有人检查工作程序及检查要点的规定，依职责加强持有人在注册、生产、经营等环节的监督检查。</w:t>
      </w:r>
    </w:p>
    <w:p w14:paraId="0F6C179A" w14:textId="77777777" w:rsidR="008204E0" w:rsidRDefault="008204E0" w:rsidP="00F82D66">
      <w:pPr>
        <w:pStyle w:val="AD"/>
        <w:spacing w:line="276" w:lineRule="auto"/>
      </w:pPr>
      <w:r>
        <w:rPr>
          <w:rFonts w:hint="eastAsia"/>
        </w:rPr>
        <w:t xml:space="preserve">　　八、各级药品监督管理部门要加强领导、统筹部署，结合本行政区域的工作实际，做好《生产办法》的宣贯和培训。要全面贯彻药品监管“四个最严”要求，严格落实药品管理法律法规规章等规定，按照属地监管原则，加大生产环节的监管力度，加强跨省委托生产监管和信息通报，统筹安排</w:t>
      </w:r>
      <w:r>
        <w:rPr>
          <w:rFonts w:hint="eastAsia"/>
        </w:rPr>
        <w:t>2020</w:t>
      </w:r>
      <w:r>
        <w:rPr>
          <w:rFonts w:hint="eastAsia"/>
        </w:rPr>
        <w:t>年《药品生产许可证》重新审查发证工作，确保监管力度不减、标准不降、监管不断，保证药品质量安全。</w:t>
      </w:r>
    </w:p>
    <w:p w14:paraId="40D22592" w14:textId="77777777" w:rsidR="008204E0" w:rsidRDefault="008204E0" w:rsidP="00F82D66">
      <w:pPr>
        <w:pStyle w:val="AD"/>
        <w:spacing w:line="276" w:lineRule="auto"/>
      </w:pPr>
      <w:r>
        <w:rPr>
          <w:rFonts w:hint="eastAsia"/>
        </w:rPr>
        <w:t xml:space="preserve">　　九、《生产办法》和本公告中涉及的相关表格见附件。工作中遇到的重大问题，应当及时报告国家药监局。</w:t>
      </w:r>
    </w:p>
    <w:p w14:paraId="58F82C7A" w14:textId="77777777" w:rsidR="008204E0" w:rsidRDefault="008204E0" w:rsidP="00F82D66">
      <w:pPr>
        <w:pStyle w:val="AD"/>
        <w:spacing w:line="276" w:lineRule="auto"/>
      </w:pPr>
      <w:r>
        <w:rPr>
          <w:rFonts w:hint="eastAsia"/>
        </w:rPr>
        <w:t xml:space="preserve">　　特此公告。</w:t>
      </w:r>
    </w:p>
    <w:p w14:paraId="43CF2760" w14:textId="77777777" w:rsidR="008204E0" w:rsidRDefault="008204E0" w:rsidP="00F82D66">
      <w:pPr>
        <w:pStyle w:val="AD"/>
        <w:spacing w:line="276" w:lineRule="auto"/>
      </w:pPr>
    </w:p>
    <w:p w14:paraId="7D266CA8" w14:textId="6B4D48B9" w:rsidR="008204E0" w:rsidRDefault="008204E0" w:rsidP="00F82D66">
      <w:pPr>
        <w:pStyle w:val="AD"/>
        <w:spacing w:line="276" w:lineRule="auto"/>
      </w:pPr>
      <w:r>
        <w:rPr>
          <w:rFonts w:hint="eastAsia"/>
        </w:rPr>
        <w:t xml:space="preserve">　　附件：</w:t>
      </w:r>
      <w:hyperlink r:id="rId8" w:history="1">
        <w:r w:rsidRPr="003C5965">
          <w:rPr>
            <w:rStyle w:val="a9"/>
            <w:rFonts w:hint="eastAsia"/>
          </w:rPr>
          <w:t>1.</w:t>
        </w:r>
        <w:r w:rsidRPr="003C5965">
          <w:rPr>
            <w:rStyle w:val="a9"/>
            <w:rFonts w:hint="eastAsia"/>
          </w:rPr>
          <w:t>药品生产许可证申请材料清单</w:t>
        </w:r>
      </w:hyperlink>
    </w:p>
    <w:p w14:paraId="4623609E" w14:textId="7302E9CC" w:rsidR="008204E0" w:rsidRDefault="008204E0" w:rsidP="00F82D66">
      <w:pPr>
        <w:pStyle w:val="AD"/>
        <w:spacing w:line="276" w:lineRule="auto"/>
      </w:pPr>
      <w:r>
        <w:rPr>
          <w:rFonts w:hint="eastAsia"/>
        </w:rPr>
        <w:t xml:space="preserve">　　　　　</w:t>
      </w:r>
      <w:hyperlink r:id="rId9" w:history="1">
        <w:r w:rsidRPr="003C5965">
          <w:rPr>
            <w:rStyle w:val="a9"/>
            <w:rFonts w:hint="eastAsia"/>
          </w:rPr>
          <w:t>2.</w:t>
        </w:r>
        <w:r w:rsidRPr="003C5965">
          <w:rPr>
            <w:rStyle w:val="a9"/>
            <w:rFonts w:hint="eastAsia"/>
          </w:rPr>
          <w:t>药品生产质量管理规范符合性检查申请材料清单</w:t>
        </w:r>
      </w:hyperlink>
    </w:p>
    <w:p w14:paraId="563E6357" w14:textId="5C03B34B" w:rsidR="008204E0" w:rsidRDefault="008204E0" w:rsidP="00F82D66">
      <w:pPr>
        <w:pStyle w:val="AD"/>
        <w:spacing w:line="276" w:lineRule="auto"/>
      </w:pPr>
      <w:r>
        <w:rPr>
          <w:rFonts w:hint="eastAsia"/>
        </w:rPr>
        <w:t xml:space="preserve">　　　　　</w:t>
      </w:r>
      <w:hyperlink r:id="rId10" w:history="1">
        <w:r w:rsidRPr="003C5965">
          <w:rPr>
            <w:rStyle w:val="a9"/>
            <w:rFonts w:hint="eastAsia"/>
          </w:rPr>
          <w:t>3.</w:t>
        </w:r>
        <w:r w:rsidRPr="003C5965">
          <w:rPr>
            <w:rStyle w:val="a9"/>
            <w:rFonts w:hint="eastAsia"/>
          </w:rPr>
          <w:t>药品生产许可证申请表</w:t>
        </w:r>
      </w:hyperlink>
    </w:p>
    <w:p w14:paraId="3275E78F" w14:textId="1F122910" w:rsidR="008204E0" w:rsidRDefault="008204E0" w:rsidP="00F82D66">
      <w:pPr>
        <w:pStyle w:val="AD"/>
        <w:spacing w:line="276" w:lineRule="auto"/>
      </w:pPr>
      <w:r>
        <w:rPr>
          <w:rFonts w:hint="eastAsia"/>
        </w:rPr>
        <w:t xml:space="preserve">　　　　　</w:t>
      </w:r>
      <w:hyperlink r:id="rId11" w:history="1">
        <w:r w:rsidRPr="003C5965">
          <w:rPr>
            <w:rStyle w:val="a9"/>
            <w:rFonts w:hint="eastAsia"/>
          </w:rPr>
          <w:t>4.</w:t>
        </w:r>
        <w:r w:rsidRPr="003C5965">
          <w:rPr>
            <w:rStyle w:val="a9"/>
            <w:rFonts w:hint="eastAsia"/>
          </w:rPr>
          <w:t>药品生产质量管理规范符合性检查申请表</w:t>
        </w:r>
      </w:hyperlink>
      <w:bookmarkStart w:id="0" w:name="_GoBack"/>
      <w:bookmarkEnd w:id="0"/>
    </w:p>
    <w:p w14:paraId="70412274" w14:textId="77777777" w:rsidR="008204E0" w:rsidRDefault="008204E0" w:rsidP="00F82D66">
      <w:pPr>
        <w:pStyle w:val="AD"/>
        <w:spacing w:line="276" w:lineRule="auto"/>
      </w:pPr>
    </w:p>
    <w:p w14:paraId="0DD39D40" w14:textId="77777777" w:rsidR="008204E0" w:rsidRDefault="008204E0" w:rsidP="00F82D66">
      <w:pPr>
        <w:pStyle w:val="AD"/>
        <w:spacing w:line="276" w:lineRule="auto"/>
        <w:jc w:val="right"/>
      </w:pPr>
      <w:r>
        <w:rPr>
          <w:rFonts w:hint="eastAsia"/>
        </w:rPr>
        <w:t>国家药监局</w:t>
      </w:r>
    </w:p>
    <w:p w14:paraId="559DA2FE" w14:textId="0A46A52D" w:rsidR="00B15193" w:rsidRDefault="008204E0" w:rsidP="00F82D66">
      <w:pPr>
        <w:pStyle w:val="AD"/>
        <w:spacing w:line="276" w:lineRule="auto"/>
        <w:jc w:val="right"/>
      </w:pPr>
      <w:r>
        <w:rPr>
          <w:rFonts w:hint="eastAsia"/>
        </w:rPr>
        <w:t>2020</w:t>
      </w:r>
      <w:r>
        <w:rPr>
          <w:rFonts w:hint="eastAsia"/>
        </w:rPr>
        <w:t>年</w:t>
      </w:r>
      <w:r>
        <w:rPr>
          <w:rFonts w:hint="eastAsia"/>
        </w:rPr>
        <w:t>3</w:t>
      </w:r>
      <w:r>
        <w:rPr>
          <w:rFonts w:hint="eastAsia"/>
        </w:rPr>
        <w:t>月</w:t>
      </w:r>
      <w:r>
        <w:rPr>
          <w:rFonts w:hint="eastAsia"/>
        </w:rPr>
        <w:t>30</w:t>
      </w:r>
      <w:r>
        <w:rPr>
          <w:rFonts w:hint="eastAsia"/>
        </w:rPr>
        <w:t>日</w:t>
      </w:r>
    </w:p>
    <w:p w14:paraId="533B587C" w14:textId="1EB98390" w:rsidR="008204E0" w:rsidRDefault="008204E0" w:rsidP="00F82D66">
      <w:pPr>
        <w:pStyle w:val="AD"/>
        <w:spacing w:line="276" w:lineRule="auto"/>
      </w:pPr>
    </w:p>
    <w:p w14:paraId="4DF8DBF1" w14:textId="77777777" w:rsidR="00501157" w:rsidRDefault="00501157" w:rsidP="00F82D66">
      <w:pPr>
        <w:pStyle w:val="AD"/>
        <w:spacing w:line="276" w:lineRule="auto"/>
        <w:rPr>
          <w:rFonts w:hint="eastAsia"/>
        </w:rPr>
      </w:pPr>
    </w:p>
    <w:p w14:paraId="1C857F98" w14:textId="77777777" w:rsidR="00501157" w:rsidRDefault="00501157" w:rsidP="00501157">
      <w:pPr>
        <w:pStyle w:val="AD"/>
        <w:spacing w:line="276" w:lineRule="auto"/>
      </w:pPr>
      <w:r>
        <w:rPr>
          <w:rFonts w:hint="eastAsia"/>
        </w:rPr>
        <w:t>信息来源：</w:t>
      </w:r>
      <w:hyperlink r:id="rId12" w:history="1">
        <w:r>
          <w:rPr>
            <w:rStyle w:val="a9"/>
          </w:rPr>
          <w:t>http://www.nmpa.gov.cn/WS04/CL213</w:t>
        </w:r>
        <w:r>
          <w:rPr>
            <w:rStyle w:val="a9"/>
          </w:rPr>
          <w:t>8</w:t>
        </w:r>
        <w:r>
          <w:rPr>
            <w:rStyle w:val="a9"/>
          </w:rPr>
          <w:t>/376186.html</w:t>
        </w:r>
      </w:hyperlink>
    </w:p>
    <w:p w14:paraId="16F8E3A2" w14:textId="26C71EE6" w:rsidR="00501157" w:rsidRPr="00501157" w:rsidRDefault="00501157" w:rsidP="00501157">
      <w:pPr>
        <w:widowControl/>
        <w:overflowPunct/>
        <w:spacing w:line="240" w:lineRule="auto"/>
        <w:jc w:val="left"/>
        <w:rPr>
          <w:rFonts w:hint="eastAsia"/>
        </w:rPr>
      </w:pPr>
    </w:p>
    <w:sectPr w:rsidR="00501157" w:rsidRPr="00501157" w:rsidSect="00501157">
      <w:pgSz w:w="11906" w:h="16838" w:code="9"/>
      <w:pgMar w:top="1418" w:right="1418" w:bottom="1134" w:left="1418" w:header="720" w:footer="720"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90CFE" w14:textId="77777777" w:rsidR="00B737BB" w:rsidRDefault="00B737BB" w:rsidP="00C20A6A">
      <w:pPr>
        <w:spacing w:line="240" w:lineRule="auto"/>
      </w:pPr>
      <w:r>
        <w:separator/>
      </w:r>
    </w:p>
  </w:endnote>
  <w:endnote w:type="continuationSeparator" w:id="0">
    <w:p w14:paraId="10DA1E1B" w14:textId="77777777" w:rsidR="00B737BB" w:rsidRDefault="00B737B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3AAE2" w14:textId="77777777" w:rsidR="00B737BB" w:rsidRDefault="00B737BB" w:rsidP="00C20A6A">
      <w:pPr>
        <w:spacing w:line="240" w:lineRule="auto"/>
      </w:pPr>
      <w:r>
        <w:separator/>
      </w:r>
    </w:p>
  </w:footnote>
  <w:footnote w:type="continuationSeparator" w:id="0">
    <w:p w14:paraId="62800986" w14:textId="77777777" w:rsidR="00B737BB" w:rsidRDefault="00B737BB" w:rsidP="00C20A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202701"/>
    <w:multiLevelType w:val="singleLevel"/>
    <w:tmpl w:val="5E202701"/>
    <w:lvl w:ilvl="0">
      <w:start w:val="6"/>
      <w:numFmt w:val="decimal"/>
      <w:suff w:val="nothing"/>
      <w:lvlText w:val="%1."/>
      <w:lvlJc w:val="left"/>
      <w:pPr>
        <w:ind w:left="0" w:firstLine="0"/>
      </w:pPr>
    </w:lvl>
  </w:abstractNum>
  <w:num w:numId="1">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350D"/>
    <w:rsid w:val="000F4C6A"/>
    <w:rsid w:val="00176A25"/>
    <w:rsid w:val="001C4C6F"/>
    <w:rsid w:val="00371E11"/>
    <w:rsid w:val="003C5965"/>
    <w:rsid w:val="003D27E2"/>
    <w:rsid w:val="00501157"/>
    <w:rsid w:val="00507CFC"/>
    <w:rsid w:val="005F7C76"/>
    <w:rsid w:val="006A350D"/>
    <w:rsid w:val="006E3D39"/>
    <w:rsid w:val="007D7BDB"/>
    <w:rsid w:val="008204E0"/>
    <w:rsid w:val="00A548E7"/>
    <w:rsid w:val="00B15193"/>
    <w:rsid w:val="00B731F1"/>
    <w:rsid w:val="00B737BB"/>
    <w:rsid w:val="00C20A6A"/>
    <w:rsid w:val="00C22624"/>
    <w:rsid w:val="00D02718"/>
    <w:rsid w:val="00EF7276"/>
    <w:rsid w:val="00F82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2BD57"/>
  <w15:chartTrackingRefBased/>
  <w15:docId w15:val="{C3682268-64D1-432A-93FA-1A5ED2D6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8204E0"/>
    <w:pPr>
      <w:ind w:leftChars="2500" w:left="100"/>
    </w:pPr>
  </w:style>
  <w:style w:type="character" w:customStyle="1" w:styleId="a8">
    <w:name w:val="日期 字符"/>
    <w:basedOn w:val="a0"/>
    <w:link w:val="a7"/>
    <w:uiPriority w:val="99"/>
    <w:semiHidden/>
    <w:rsid w:val="008204E0"/>
    <w:rPr>
      <w:rFonts w:ascii="Arial" w:eastAsia="宋体" w:hAnsi="Arial"/>
      <w:sz w:val="22"/>
    </w:rPr>
  </w:style>
  <w:style w:type="character" w:styleId="a9">
    <w:name w:val="Hyperlink"/>
    <w:basedOn w:val="a0"/>
    <w:uiPriority w:val="99"/>
    <w:unhideWhenUsed/>
    <w:rsid w:val="008204E0"/>
    <w:rPr>
      <w:color w:val="0000FF"/>
      <w:u w:val="single"/>
    </w:rPr>
  </w:style>
  <w:style w:type="paragraph" w:customStyle="1" w:styleId="msonormal0">
    <w:name w:val="msonormal"/>
    <w:basedOn w:val="a"/>
    <w:rsid w:val="00EF7276"/>
    <w:pPr>
      <w:widowControl/>
      <w:overflowPunct/>
      <w:spacing w:before="100" w:beforeAutospacing="1" w:after="100" w:afterAutospacing="1" w:line="240" w:lineRule="auto"/>
      <w:jc w:val="left"/>
    </w:pPr>
    <w:rPr>
      <w:rFonts w:ascii="宋体" w:hAnsi="宋体" w:cs="宋体"/>
      <w:kern w:val="0"/>
      <w:sz w:val="24"/>
      <w:szCs w:val="24"/>
    </w:rPr>
  </w:style>
  <w:style w:type="character" w:customStyle="1" w:styleId="Char">
    <w:name w:val="页脚 Char"/>
    <w:uiPriority w:val="99"/>
    <w:locked/>
    <w:rsid w:val="00EF7276"/>
    <w:rPr>
      <w:kern w:val="2"/>
      <w:sz w:val="18"/>
      <w:szCs w:val="18"/>
    </w:rPr>
  </w:style>
  <w:style w:type="character" w:styleId="aa">
    <w:name w:val="FollowedHyperlink"/>
    <w:basedOn w:val="a0"/>
    <w:uiPriority w:val="99"/>
    <w:semiHidden/>
    <w:unhideWhenUsed/>
    <w:rsid w:val="00501157"/>
    <w:rPr>
      <w:color w:val="800080" w:themeColor="followedHyperlink"/>
      <w:u w:val="single"/>
    </w:rPr>
  </w:style>
  <w:style w:type="character" w:styleId="ab">
    <w:name w:val="Unresolved Mention"/>
    <w:basedOn w:val="a0"/>
    <w:uiPriority w:val="99"/>
    <w:semiHidden/>
    <w:unhideWhenUsed/>
    <w:rsid w:val="003C5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870999">
      <w:bodyDiv w:val="1"/>
      <w:marLeft w:val="0"/>
      <w:marRight w:val="0"/>
      <w:marTop w:val="0"/>
      <w:marBottom w:val="0"/>
      <w:divBdr>
        <w:top w:val="none" w:sz="0" w:space="0" w:color="auto"/>
        <w:left w:val="none" w:sz="0" w:space="0" w:color="auto"/>
        <w:bottom w:val="none" w:sz="0" w:space="0" w:color="auto"/>
        <w:right w:val="none" w:sz="0" w:space="0" w:color="auto"/>
      </w:divBdr>
    </w:div>
    <w:div w:id="513618359">
      <w:bodyDiv w:val="1"/>
      <w:marLeft w:val="0"/>
      <w:marRight w:val="0"/>
      <w:marTop w:val="0"/>
      <w:marBottom w:val="0"/>
      <w:divBdr>
        <w:top w:val="none" w:sz="0" w:space="0" w:color="auto"/>
        <w:left w:val="none" w:sz="0" w:space="0" w:color="auto"/>
        <w:bottom w:val="none" w:sz="0" w:space="0" w:color="auto"/>
        <w:right w:val="none" w:sz="0" w:space="0" w:color="auto"/>
      </w:divBdr>
    </w:div>
    <w:div w:id="1655138170">
      <w:bodyDiv w:val="1"/>
      <w:marLeft w:val="0"/>
      <w:marRight w:val="0"/>
      <w:marTop w:val="0"/>
      <w:marBottom w:val="0"/>
      <w:divBdr>
        <w:top w:val="none" w:sz="0" w:space="0" w:color="auto"/>
        <w:left w:val="none" w:sz="0" w:space="0" w:color="auto"/>
        <w:bottom w:val="none" w:sz="0" w:space="0" w:color="auto"/>
        <w:right w:val="none" w:sz="0" w:space="0" w:color="auto"/>
      </w:divBdr>
    </w:div>
    <w:div w:id="199710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00402005_01.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mpa.gov.cn/WS04/CL2138/37618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trum.hhp.com.cn/newlaw/20200402005_04.doc" TargetMode="External"/><Relationship Id="rId5" Type="http://schemas.openxmlformats.org/officeDocument/2006/relationships/webSettings" Target="webSettings.xml"/><Relationship Id="rId10" Type="http://schemas.openxmlformats.org/officeDocument/2006/relationships/hyperlink" Target="http://centrum.hhp.com.cn/newlaw/20200402005_03.doc" TargetMode="External"/><Relationship Id="rId4" Type="http://schemas.openxmlformats.org/officeDocument/2006/relationships/settings" Target="settings.xml"/><Relationship Id="rId9" Type="http://schemas.openxmlformats.org/officeDocument/2006/relationships/hyperlink" Target="http://centrum.hhp.com.cn/newlaw/20200402005_02.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FE04A-31F5-43EE-8B0C-88AEA5A3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2020-04-02T13:29:00Z</dcterms:created>
  <dcterms:modified xsi:type="dcterms:W3CDTF">2020-04-03T03:56:00Z</dcterms:modified>
</cp:coreProperties>
</file>