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7684A" w14:textId="77777777" w:rsidR="000C086D" w:rsidRPr="004718DF" w:rsidRDefault="000C086D" w:rsidP="004718DF">
      <w:pPr>
        <w:pStyle w:val="AD"/>
        <w:spacing w:line="276" w:lineRule="auto"/>
        <w:jc w:val="center"/>
        <w:rPr>
          <w:b/>
          <w:bCs/>
          <w:color w:val="E36C0A" w:themeColor="accent6" w:themeShade="BF"/>
          <w:sz w:val="32"/>
          <w:szCs w:val="32"/>
        </w:rPr>
      </w:pPr>
      <w:r w:rsidRPr="004718DF">
        <w:rPr>
          <w:rFonts w:hint="eastAsia"/>
          <w:b/>
          <w:bCs/>
          <w:color w:val="E36C0A" w:themeColor="accent6" w:themeShade="BF"/>
          <w:sz w:val="32"/>
          <w:szCs w:val="32"/>
        </w:rPr>
        <w:t>关于加强产业链协同复工复产金融服务的通知</w:t>
      </w:r>
    </w:p>
    <w:p w14:paraId="03B89D4D" w14:textId="77777777" w:rsidR="000C086D" w:rsidRDefault="000C086D" w:rsidP="004718DF">
      <w:pPr>
        <w:pStyle w:val="AD"/>
        <w:spacing w:line="276" w:lineRule="auto"/>
        <w:jc w:val="center"/>
      </w:pPr>
      <w:r>
        <w:rPr>
          <w:rFonts w:hint="eastAsia"/>
        </w:rPr>
        <w:t>银保监办发〔</w:t>
      </w:r>
      <w:r>
        <w:rPr>
          <w:rFonts w:hint="eastAsia"/>
        </w:rPr>
        <w:t>2020</w:t>
      </w:r>
      <w:r>
        <w:rPr>
          <w:rFonts w:hint="eastAsia"/>
        </w:rPr>
        <w:t>〕</w:t>
      </w:r>
      <w:r>
        <w:rPr>
          <w:rFonts w:hint="eastAsia"/>
        </w:rPr>
        <w:t>28</w:t>
      </w:r>
      <w:r>
        <w:rPr>
          <w:rFonts w:hint="eastAsia"/>
        </w:rPr>
        <w:t>号</w:t>
      </w:r>
    </w:p>
    <w:p w14:paraId="6E79B500" w14:textId="77777777" w:rsidR="000C086D" w:rsidRDefault="000C086D" w:rsidP="004718DF">
      <w:pPr>
        <w:pStyle w:val="AD"/>
        <w:spacing w:line="276" w:lineRule="auto"/>
      </w:pPr>
    </w:p>
    <w:p w14:paraId="4E21A3AE" w14:textId="77777777" w:rsidR="000C086D" w:rsidRDefault="000C086D" w:rsidP="004718DF">
      <w:pPr>
        <w:pStyle w:val="AD"/>
        <w:spacing w:line="276" w:lineRule="auto"/>
      </w:pPr>
      <w:r>
        <w:rPr>
          <w:rFonts w:hint="eastAsia"/>
        </w:rPr>
        <w:t>为深入贯彻落实党中央、国务院关于统筹推进新冠肺炎疫情防控和经济社会发展工作的决策部署，进一步加大金融服务实体经济力度，推动产业链协同复工复产，现就有关事宜通知如下。</w:t>
      </w:r>
    </w:p>
    <w:p w14:paraId="7B912C97" w14:textId="77777777" w:rsidR="000C086D" w:rsidRDefault="000C086D" w:rsidP="004718DF">
      <w:pPr>
        <w:pStyle w:val="AD"/>
        <w:spacing w:line="276" w:lineRule="auto"/>
      </w:pPr>
    </w:p>
    <w:p w14:paraId="0B6889A8" w14:textId="77777777" w:rsidR="000C086D" w:rsidRDefault="000C086D" w:rsidP="004718DF">
      <w:pPr>
        <w:pStyle w:val="AD"/>
        <w:spacing w:line="276" w:lineRule="auto"/>
      </w:pPr>
      <w:r>
        <w:rPr>
          <w:rFonts w:hint="eastAsia"/>
        </w:rPr>
        <w:t>一、加大产业链核心企业金融支持力度</w:t>
      </w:r>
    </w:p>
    <w:p w14:paraId="44759B9E" w14:textId="77777777" w:rsidR="000C086D" w:rsidRDefault="000C086D" w:rsidP="004718DF">
      <w:pPr>
        <w:pStyle w:val="AD"/>
        <w:spacing w:line="276" w:lineRule="auto"/>
      </w:pPr>
    </w:p>
    <w:p w14:paraId="6EDFCEF8" w14:textId="77777777" w:rsidR="000C086D" w:rsidRDefault="000C086D" w:rsidP="004718DF">
      <w:pPr>
        <w:pStyle w:val="AD"/>
        <w:spacing w:line="276" w:lineRule="auto"/>
      </w:pPr>
      <w:r>
        <w:rPr>
          <w:rFonts w:hint="eastAsia"/>
        </w:rPr>
        <w:t>（一）银行业金融机构要强化产业链核心企业金融服务，加大流动资金贷款等经营周转类信贷支持，给予合理信用额度。支持核心企业通过信贷、债券等方式融资后，以适当方式减少对上下游企业的资金占用，帮助产业链上下游中小微企业解决流动资金紧张等问题。</w:t>
      </w:r>
    </w:p>
    <w:p w14:paraId="1B13E061" w14:textId="77777777" w:rsidR="000C086D" w:rsidRDefault="000C086D" w:rsidP="004718DF">
      <w:pPr>
        <w:pStyle w:val="AD"/>
        <w:spacing w:line="276" w:lineRule="auto"/>
      </w:pPr>
    </w:p>
    <w:p w14:paraId="6493AC72" w14:textId="77777777" w:rsidR="000C086D" w:rsidRDefault="000C086D" w:rsidP="004718DF">
      <w:pPr>
        <w:pStyle w:val="AD"/>
        <w:spacing w:line="276" w:lineRule="auto"/>
      </w:pPr>
      <w:r>
        <w:rPr>
          <w:rFonts w:hint="eastAsia"/>
        </w:rPr>
        <w:t>（二）提高核心企业信贷资金向上游企业的支付效率。银行业金融机构应提高核心企业信贷业务办理效率，将符合受托支付要求的贷款直接支付给核心企业上游企业。以银行信贷资金及时清偿上游企业的应付款项或向上游企业支付预付款，减少产业链账款拖欠或资金占用，加快上游企业资金回笼。</w:t>
      </w:r>
    </w:p>
    <w:p w14:paraId="104B8EFF" w14:textId="77777777" w:rsidR="000C086D" w:rsidRDefault="000C086D" w:rsidP="004718DF">
      <w:pPr>
        <w:pStyle w:val="AD"/>
        <w:spacing w:line="276" w:lineRule="auto"/>
      </w:pPr>
    </w:p>
    <w:p w14:paraId="3DB99099" w14:textId="77777777" w:rsidR="000C086D" w:rsidRDefault="000C086D" w:rsidP="004718DF">
      <w:pPr>
        <w:pStyle w:val="AD"/>
        <w:spacing w:line="276" w:lineRule="auto"/>
      </w:pPr>
      <w:r>
        <w:rPr>
          <w:rFonts w:hint="eastAsia"/>
        </w:rPr>
        <w:t>（三）支持核心企业为下游企业提供延期付款便利。银行业金融机构可通过及时为核心企业收到的下游企业支付的商业汇票办理贴现，或为核心企业办理应收账款融资、应收票据融资，提高核心企业销售资金回笼效率，帮助下游企业提前获得商品，减轻下游企业现金流压力。</w:t>
      </w:r>
      <w:r>
        <w:rPr>
          <w:rFonts w:hint="eastAsia"/>
        </w:rPr>
        <w:t xml:space="preserve"> </w:t>
      </w:r>
    </w:p>
    <w:p w14:paraId="12ED0DC2" w14:textId="77777777" w:rsidR="000C086D" w:rsidRDefault="000C086D" w:rsidP="004718DF">
      <w:pPr>
        <w:pStyle w:val="AD"/>
        <w:spacing w:line="276" w:lineRule="auto"/>
      </w:pPr>
    </w:p>
    <w:p w14:paraId="2B358C97" w14:textId="77777777" w:rsidR="000C086D" w:rsidRDefault="000C086D" w:rsidP="004718DF">
      <w:pPr>
        <w:pStyle w:val="AD"/>
        <w:spacing w:line="276" w:lineRule="auto"/>
      </w:pPr>
      <w:r>
        <w:rPr>
          <w:rFonts w:hint="eastAsia"/>
        </w:rPr>
        <w:t>（四）强化核心企业信用约束。落实核心企业的信用责任，在融资合同条款中可明确核心企业在获得信贷资金后及时向企业付款的责任和义务。</w:t>
      </w:r>
    </w:p>
    <w:p w14:paraId="405F50C7" w14:textId="77777777" w:rsidR="000C086D" w:rsidRDefault="000C086D" w:rsidP="004718DF">
      <w:pPr>
        <w:pStyle w:val="AD"/>
        <w:spacing w:line="276" w:lineRule="auto"/>
      </w:pPr>
    </w:p>
    <w:p w14:paraId="23AAA68E" w14:textId="07D90C5F" w:rsidR="000C086D" w:rsidRDefault="000C086D" w:rsidP="004718DF">
      <w:pPr>
        <w:pStyle w:val="AD"/>
        <w:spacing w:line="276" w:lineRule="auto"/>
      </w:pPr>
      <w:r>
        <w:rPr>
          <w:rFonts w:hint="eastAsia"/>
        </w:rPr>
        <w:t>二、优化产业链上下游企业金融服务</w:t>
      </w:r>
    </w:p>
    <w:p w14:paraId="64C45B44" w14:textId="77777777" w:rsidR="000C086D" w:rsidRDefault="000C086D" w:rsidP="004718DF">
      <w:pPr>
        <w:pStyle w:val="AD"/>
        <w:spacing w:line="276" w:lineRule="auto"/>
      </w:pPr>
    </w:p>
    <w:p w14:paraId="5BEE3D0F" w14:textId="77777777" w:rsidR="000C086D" w:rsidRDefault="000C086D" w:rsidP="004718DF">
      <w:pPr>
        <w:pStyle w:val="AD"/>
        <w:spacing w:line="276" w:lineRule="auto"/>
      </w:pPr>
      <w:r>
        <w:rPr>
          <w:rFonts w:hint="eastAsia"/>
        </w:rPr>
        <w:t>（五）加强对核心企业上游企业的信贷支持。银行业金融机构可通过应收账款、应收票据等融资方式，为上游企业解决先货后款模式下的资金占用问题；也可以上游企业所获订单为基础进行订单融资，满足上游企业经营周转需要。银行业金融机构开展应收账款融资时应办理质押、转让登记。</w:t>
      </w:r>
    </w:p>
    <w:p w14:paraId="5DA93DDE" w14:textId="77777777" w:rsidR="000C086D" w:rsidRDefault="000C086D" w:rsidP="004718DF">
      <w:pPr>
        <w:pStyle w:val="AD"/>
        <w:spacing w:line="276" w:lineRule="auto"/>
      </w:pPr>
    </w:p>
    <w:p w14:paraId="40B74A2F" w14:textId="77777777" w:rsidR="000C086D" w:rsidRDefault="000C086D" w:rsidP="004718DF">
      <w:pPr>
        <w:pStyle w:val="AD"/>
        <w:spacing w:line="276" w:lineRule="auto"/>
      </w:pPr>
      <w:r>
        <w:rPr>
          <w:rFonts w:hint="eastAsia"/>
        </w:rPr>
        <w:t>（六）强化对核心企业下游企业的信贷支持。银行业金融机构可通过开立银行承兑汇票、国内信用证、预付款融资等方式，为下游企业获取货物、支付货款提供信贷支持；也可在下游企业已获取货物的情况下，通过存货与仓单质押融资等方式缓解存货积压形成的资金压力。</w:t>
      </w:r>
    </w:p>
    <w:p w14:paraId="52A5D36D" w14:textId="77777777" w:rsidR="000C086D" w:rsidRDefault="000C086D" w:rsidP="004718DF">
      <w:pPr>
        <w:pStyle w:val="AD"/>
        <w:spacing w:line="276" w:lineRule="auto"/>
      </w:pPr>
    </w:p>
    <w:p w14:paraId="3EACDB15" w14:textId="77777777" w:rsidR="000C086D" w:rsidRDefault="000C086D" w:rsidP="004718DF">
      <w:pPr>
        <w:pStyle w:val="AD"/>
        <w:spacing w:line="276" w:lineRule="auto"/>
      </w:pPr>
      <w:r>
        <w:rPr>
          <w:rFonts w:hint="eastAsia"/>
        </w:rPr>
        <w:t>（七）优化供应链融资业务办理流程。在核心企业承担付款责任或提供担保、回购、差额补足等增信措施的前提下，上下游企业办理供应链融资业务时，银行业金融机构可适度简化客户评级准入等流程，纳入核心企业统一授信管理，使用核心企业授信额度。</w:t>
      </w:r>
    </w:p>
    <w:p w14:paraId="085D9058" w14:textId="77777777" w:rsidR="000C086D" w:rsidRDefault="000C086D" w:rsidP="004718DF">
      <w:pPr>
        <w:pStyle w:val="AD"/>
        <w:spacing w:line="276" w:lineRule="auto"/>
      </w:pPr>
    </w:p>
    <w:p w14:paraId="08774009" w14:textId="77777777" w:rsidR="000C086D" w:rsidRDefault="000C086D" w:rsidP="004718DF">
      <w:pPr>
        <w:pStyle w:val="AD"/>
        <w:spacing w:line="276" w:lineRule="auto"/>
      </w:pPr>
      <w:r>
        <w:rPr>
          <w:rFonts w:hint="eastAsia"/>
        </w:rPr>
        <w:lastRenderedPageBreak/>
        <w:t>（八）加大疫情防控期间对相关企业的金融支持力度。疫情防控期间，对于核心企业上游企业，可适当提高应收账款、应收票据或订单融资比例；对于核心企业下游企业，可适当提高预付款融资或存货与仓单质押融资比例。对暂时受到疫情影响、信用状况良好的企业，可适当降低银行承兑汇票的保证金比例和适度减免手续费。</w:t>
      </w:r>
    </w:p>
    <w:p w14:paraId="61E0585B" w14:textId="77777777" w:rsidR="000C086D" w:rsidRDefault="000C086D" w:rsidP="004718DF">
      <w:pPr>
        <w:pStyle w:val="AD"/>
        <w:spacing w:line="276" w:lineRule="auto"/>
      </w:pPr>
    </w:p>
    <w:p w14:paraId="76AA9903" w14:textId="77777777" w:rsidR="000C086D" w:rsidRDefault="000C086D" w:rsidP="004718DF">
      <w:pPr>
        <w:pStyle w:val="AD"/>
        <w:spacing w:line="276" w:lineRule="auto"/>
      </w:pPr>
      <w:r>
        <w:rPr>
          <w:rFonts w:hint="eastAsia"/>
        </w:rPr>
        <w:t>三、加强金融支持全球产业链协同发展</w:t>
      </w:r>
    </w:p>
    <w:p w14:paraId="09BCEEE5" w14:textId="77777777" w:rsidR="000C086D" w:rsidRDefault="000C086D" w:rsidP="004718DF">
      <w:pPr>
        <w:pStyle w:val="AD"/>
        <w:spacing w:line="276" w:lineRule="auto"/>
      </w:pPr>
    </w:p>
    <w:p w14:paraId="302582C3" w14:textId="77777777" w:rsidR="000C086D" w:rsidRDefault="000C086D" w:rsidP="004718DF">
      <w:pPr>
        <w:pStyle w:val="AD"/>
        <w:spacing w:line="276" w:lineRule="auto"/>
      </w:pPr>
      <w:r>
        <w:rPr>
          <w:rFonts w:hint="eastAsia"/>
        </w:rPr>
        <w:t>（九）银行业金融机构要强化金融支持“稳外贸”作用，增加外贸信贷投放，对优质外贸企业授信和支用放款建立“绿色通道”，合理确定分支机构授权，提高效率。</w:t>
      </w:r>
    </w:p>
    <w:p w14:paraId="2A1635D4" w14:textId="77777777" w:rsidR="000C086D" w:rsidRDefault="000C086D" w:rsidP="004718DF">
      <w:pPr>
        <w:pStyle w:val="AD"/>
        <w:spacing w:line="276" w:lineRule="auto"/>
      </w:pPr>
    </w:p>
    <w:p w14:paraId="311BC854" w14:textId="77777777" w:rsidR="000C086D" w:rsidRDefault="000C086D" w:rsidP="004718DF">
      <w:pPr>
        <w:pStyle w:val="AD"/>
        <w:spacing w:line="276" w:lineRule="auto"/>
      </w:pPr>
      <w:r>
        <w:rPr>
          <w:rFonts w:hint="eastAsia"/>
        </w:rPr>
        <w:t>（十）鼓励银行业金融机构完善跨境服务网络，与境外同业机构合作，共同为全球产业链提供信用支持和融资服务。</w:t>
      </w:r>
    </w:p>
    <w:p w14:paraId="11E10ED8" w14:textId="77777777" w:rsidR="000C086D" w:rsidRDefault="000C086D" w:rsidP="004718DF">
      <w:pPr>
        <w:pStyle w:val="AD"/>
        <w:spacing w:line="276" w:lineRule="auto"/>
      </w:pPr>
    </w:p>
    <w:p w14:paraId="02031D29" w14:textId="77777777" w:rsidR="000C086D" w:rsidRDefault="000C086D" w:rsidP="004718DF">
      <w:pPr>
        <w:pStyle w:val="AD"/>
        <w:spacing w:line="276" w:lineRule="auto"/>
      </w:pPr>
      <w:r>
        <w:rPr>
          <w:rFonts w:hint="eastAsia"/>
        </w:rPr>
        <w:t>（十一）落实好中小微企业贷款临时性延期还本付息等政策。鼓励保险机构进一步拓宽短期出口信用保险覆盖面，在风险可控的前提下，适当降低费率。</w:t>
      </w:r>
    </w:p>
    <w:p w14:paraId="4C825335" w14:textId="77777777" w:rsidR="000C086D" w:rsidRDefault="000C086D" w:rsidP="004718DF">
      <w:pPr>
        <w:pStyle w:val="AD"/>
        <w:spacing w:line="276" w:lineRule="auto"/>
      </w:pPr>
    </w:p>
    <w:p w14:paraId="3EBF03A1" w14:textId="77777777" w:rsidR="000C086D" w:rsidRDefault="000C086D" w:rsidP="004718DF">
      <w:pPr>
        <w:pStyle w:val="AD"/>
        <w:spacing w:line="276" w:lineRule="auto"/>
      </w:pPr>
      <w:r>
        <w:rPr>
          <w:rFonts w:hint="eastAsia"/>
        </w:rPr>
        <w:t>四、提升产业链金融服务科技水平</w:t>
      </w:r>
    </w:p>
    <w:p w14:paraId="40FB0D22" w14:textId="77777777" w:rsidR="000C086D" w:rsidRDefault="000C086D" w:rsidP="004718DF">
      <w:pPr>
        <w:pStyle w:val="AD"/>
        <w:spacing w:line="276" w:lineRule="auto"/>
      </w:pPr>
    </w:p>
    <w:p w14:paraId="7A339C6D" w14:textId="77777777" w:rsidR="000C086D" w:rsidRDefault="000C086D" w:rsidP="004718DF">
      <w:pPr>
        <w:pStyle w:val="AD"/>
        <w:spacing w:line="276" w:lineRule="auto"/>
      </w:pPr>
      <w:r>
        <w:rPr>
          <w:rFonts w:hint="eastAsia"/>
        </w:rPr>
        <w:t>（十二）鼓励银行业金融机构开发供应链业务系统，通过线上线下相结合的方式，为企业提供方便快捷的供应链融资服务。鼓励银行业金融机构通过与政府机构、核心企业相关系统实时交互交易数据，建立交易风控模型，创新供应链金融模式。</w:t>
      </w:r>
    </w:p>
    <w:p w14:paraId="290501F4" w14:textId="77777777" w:rsidR="000C086D" w:rsidRDefault="000C086D" w:rsidP="004718DF">
      <w:pPr>
        <w:pStyle w:val="AD"/>
        <w:spacing w:line="276" w:lineRule="auto"/>
      </w:pPr>
    </w:p>
    <w:p w14:paraId="4028A6F6" w14:textId="77777777" w:rsidR="000C086D" w:rsidRDefault="000C086D" w:rsidP="004718DF">
      <w:pPr>
        <w:pStyle w:val="AD"/>
        <w:spacing w:line="276" w:lineRule="auto"/>
      </w:pPr>
      <w:r>
        <w:rPr>
          <w:rFonts w:hint="eastAsia"/>
        </w:rPr>
        <w:t>（十三）在依法合规、风险可控的前提下，有条件的银行业金融机构可探索创新产业链金融服务产品，研究开发服务电商平台、物流等领域大型核心企业的金融产品。主要依靠互联网运营的银行可运用大数据风控技术加强对产业链上民营小微企业线上贷款支持，鼓励大中型银行、政策性银行按照市场化、法治化原则加强与此类银行的业务合作。</w:t>
      </w:r>
    </w:p>
    <w:p w14:paraId="729A037B" w14:textId="77777777" w:rsidR="000C086D" w:rsidRDefault="000C086D" w:rsidP="004718DF">
      <w:pPr>
        <w:pStyle w:val="AD"/>
        <w:spacing w:line="276" w:lineRule="auto"/>
      </w:pPr>
    </w:p>
    <w:p w14:paraId="198476E7" w14:textId="77777777" w:rsidR="000C086D" w:rsidRDefault="000C086D" w:rsidP="004718DF">
      <w:pPr>
        <w:pStyle w:val="AD"/>
        <w:spacing w:line="276" w:lineRule="auto"/>
      </w:pPr>
      <w:r>
        <w:rPr>
          <w:rFonts w:hint="eastAsia"/>
        </w:rPr>
        <w:t>五、完善银行业金融机构考核激励和风险控制</w:t>
      </w:r>
    </w:p>
    <w:p w14:paraId="09D24115" w14:textId="77777777" w:rsidR="000C086D" w:rsidRDefault="000C086D" w:rsidP="004718DF">
      <w:pPr>
        <w:pStyle w:val="AD"/>
        <w:spacing w:line="276" w:lineRule="auto"/>
      </w:pPr>
    </w:p>
    <w:p w14:paraId="621768D7" w14:textId="77777777" w:rsidR="000C086D" w:rsidRDefault="000C086D" w:rsidP="004718DF">
      <w:pPr>
        <w:pStyle w:val="AD"/>
        <w:spacing w:line="276" w:lineRule="auto"/>
      </w:pPr>
      <w:r>
        <w:rPr>
          <w:rFonts w:hint="eastAsia"/>
        </w:rPr>
        <w:t>（十四）完善供应链融资业务的考核激励。银行业金融机构立足自身实际，对产业链协同复工复产相关授信予以差别化安排，完善激励机制，对供应链融资业务在信贷规模、经济资本考核和内部资金转移价格等方面予以适当倾斜。落实尽职免责安排，加快处置不良贷款，核销不良贷款处置损失。</w:t>
      </w:r>
    </w:p>
    <w:p w14:paraId="371DF25F" w14:textId="77777777" w:rsidR="000C086D" w:rsidRDefault="000C086D" w:rsidP="004718DF">
      <w:pPr>
        <w:pStyle w:val="AD"/>
        <w:spacing w:line="276" w:lineRule="auto"/>
      </w:pPr>
    </w:p>
    <w:p w14:paraId="12E8006E" w14:textId="77777777" w:rsidR="000C086D" w:rsidRDefault="000C086D" w:rsidP="004718DF">
      <w:pPr>
        <w:pStyle w:val="AD"/>
        <w:spacing w:line="276" w:lineRule="auto"/>
      </w:pPr>
      <w:r>
        <w:rPr>
          <w:rFonts w:hint="eastAsia"/>
        </w:rPr>
        <w:t>（十五）加强产业链金融服务的风险控制。银行业金融机构应明确核心企业准入标准，认真审核核心企业融资需求和贷款用途，加强对信贷资金流向的有效监督。加强押品管理，有效控制存货质押融资风险。合理确定供应链融资整体合作额度，严格审核供应链交易背景，必要时要求核心企业承担账款回购或商品回购责任。通过专户管理、协议扣款或受托支付等手段，监控应收账款回笼。</w:t>
      </w:r>
    </w:p>
    <w:p w14:paraId="69652E3C" w14:textId="77777777" w:rsidR="000C086D" w:rsidRDefault="000C086D" w:rsidP="004718DF">
      <w:pPr>
        <w:pStyle w:val="AD"/>
        <w:spacing w:line="276" w:lineRule="auto"/>
      </w:pPr>
    </w:p>
    <w:p w14:paraId="69ABAF6D" w14:textId="38E99DF0" w:rsidR="000C086D" w:rsidRDefault="000C086D" w:rsidP="004718DF">
      <w:pPr>
        <w:pStyle w:val="AD"/>
        <w:spacing w:line="276" w:lineRule="auto"/>
      </w:pPr>
      <w:r>
        <w:rPr>
          <w:rFonts w:hint="eastAsia"/>
        </w:rPr>
        <w:t>六、加大保险和担保服务支持力度</w:t>
      </w:r>
    </w:p>
    <w:p w14:paraId="7A75DD8F" w14:textId="77777777" w:rsidR="000C086D" w:rsidRDefault="000C086D" w:rsidP="004718DF">
      <w:pPr>
        <w:pStyle w:val="AD"/>
        <w:spacing w:line="276" w:lineRule="auto"/>
      </w:pPr>
    </w:p>
    <w:p w14:paraId="16C1A58C" w14:textId="77777777" w:rsidR="000C086D" w:rsidRDefault="000C086D" w:rsidP="004718DF">
      <w:pPr>
        <w:pStyle w:val="AD"/>
        <w:spacing w:line="276" w:lineRule="auto"/>
      </w:pPr>
      <w:r>
        <w:rPr>
          <w:rFonts w:hint="eastAsia"/>
        </w:rPr>
        <w:t>（十六）鼓励保险机构和政策性担保机构在风险可控的前提下为产业链上下游中小微企业获取融资提供增信服务。鼓励保险机构针对核心企业上下游的风险特征，提供抵质押、纯信用等多种形式的保证保险业务，进一步加大贸易信用保险的承保覆盖面，拓宽企业融资的增信方式。</w:t>
      </w:r>
    </w:p>
    <w:p w14:paraId="1DF8A33C" w14:textId="77777777" w:rsidR="000C086D" w:rsidRDefault="000C086D" w:rsidP="004718DF">
      <w:pPr>
        <w:pStyle w:val="AD"/>
        <w:spacing w:line="276" w:lineRule="auto"/>
      </w:pPr>
    </w:p>
    <w:p w14:paraId="669AF130" w14:textId="77777777" w:rsidR="000C086D" w:rsidRDefault="000C086D" w:rsidP="004718DF">
      <w:pPr>
        <w:pStyle w:val="AD"/>
        <w:spacing w:line="276" w:lineRule="auto"/>
      </w:pPr>
      <w:r>
        <w:rPr>
          <w:rFonts w:hint="eastAsia"/>
        </w:rPr>
        <w:t>（十七）人身保险公司在风险可控的前提下可适度延长保单质押贷款期限，提升贷款额度，帮助客户缓解短期资金压力，支持小微企业复工复产。针对疫情发生以来物流受阻情况，保险机构可适当顺延疫情期间停运的营运车辆、船舶、飞机的保险期限。</w:t>
      </w:r>
    </w:p>
    <w:p w14:paraId="6123A7B6" w14:textId="77777777" w:rsidR="000C086D" w:rsidRDefault="000C086D" w:rsidP="004718DF">
      <w:pPr>
        <w:pStyle w:val="AD"/>
        <w:spacing w:line="276" w:lineRule="auto"/>
      </w:pPr>
    </w:p>
    <w:p w14:paraId="2FE5D2D3" w14:textId="77777777" w:rsidR="000C086D" w:rsidRDefault="000C086D" w:rsidP="004718DF">
      <w:pPr>
        <w:pStyle w:val="AD"/>
        <w:spacing w:line="276" w:lineRule="auto"/>
      </w:pPr>
      <w:r>
        <w:rPr>
          <w:rFonts w:hint="eastAsia"/>
        </w:rPr>
        <w:t>银保监会将加强督促指导，持续推动银行保险机构加强产业链协同复工复产金融服务。</w:t>
      </w:r>
    </w:p>
    <w:p w14:paraId="4F9C36FF" w14:textId="03DB9101" w:rsidR="000C086D" w:rsidRDefault="000C086D" w:rsidP="004718DF">
      <w:pPr>
        <w:pStyle w:val="AD"/>
        <w:spacing w:line="276" w:lineRule="auto"/>
      </w:pPr>
    </w:p>
    <w:p w14:paraId="7F0175B6" w14:textId="41264EFF" w:rsidR="00B15193" w:rsidRDefault="000C086D" w:rsidP="004718DF">
      <w:pPr>
        <w:pStyle w:val="AD"/>
        <w:spacing w:line="276" w:lineRule="auto"/>
        <w:jc w:val="right"/>
      </w:pPr>
      <w:bookmarkStart w:id="0" w:name="_GoBack"/>
      <w:bookmarkEnd w:id="0"/>
      <w:r>
        <w:rPr>
          <w:rFonts w:hint="eastAsia"/>
        </w:rPr>
        <w:t>2020</w:t>
      </w:r>
      <w:r>
        <w:rPr>
          <w:rFonts w:hint="eastAsia"/>
        </w:rPr>
        <w:t>年</w:t>
      </w:r>
      <w:r>
        <w:rPr>
          <w:rFonts w:hint="eastAsia"/>
        </w:rPr>
        <w:t>3</w:t>
      </w:r>
      <w:r>
        <w:rPr>
          <w:rFonts w:hint="eastAsia"/>
        </w:rPr>
        <w:t>月</w:t>
      </w:r>
      <w:r>
        <w:rPr>
          <w:rFonts w:hint="eastAsia"/>
        </w:rPr>
        <w:t>26</w:t>
      </w:r>
      <w:r>
        <w:rPr>
          <w:rFonts w:hint="eastAsia"/>
        </w:rPr>
        <w:t>日</w:t>
      </w:r>
    </w:p>
    <w:p w14:paraId="3441C439" w14:textId="5A1199F8" w:rsidR="000C086D" w:rsidRDefault="000C086D" w:rsidP="004718DF">
      <w:pPr>
        <w:pStyle w:val="AD"/>
        <w:spacing w:line="276" w:lineRule="auto"/>
      </w:pPr>
    </w:p>
    <w:p w14:paraId="704CA212" w14:textId="46F28AB8" w:rsidR="000C086D" w:rsidRDefault="000C086D" w:rsidP="004718DF">
      <w:pPr>
        <w:pStyle w:val="AD"/>
        <w:spacing w:line="276" w:lineRule="auto"/>
      </w:pPr>
    </w:p>
    <w:p w14:paraId="61C08A2F" w14:textId="755CDE72" w:rsidR="000C086D" w:rsidRDefault="000C086D" w:rsidP="004718DF">
      <w:pPr>
        <w:pStyle w:val="AD"/>
        <w:spacing w:line="276" w:lineRule="auto"/>
        <w:rPr>
          <w:rStyle w:val="a9"/>
        </w:rPr>
      </w:pPr>
      <w:r>
        <w:rPr>
          <w:rFonts w:hint="eastAsia"/>
        </w:rPr>
        <w:t>信息来源：</w:t>
      </w:r>
      <w:hyperlink r:id="rId6" w:history="1">
        <w:r>
          <w:rPr>
            <w:rStyle w:val="a9"/>
          </w:rPr>
          <w:t>http://www.cbirc.gov.cn/cn/view/pages/ItemDetail.html?docId=895429</w:t>
        </w:r>
      </w:hyperlink>
    </w:p>
    <w:p w14:paraId="06CEA897" w14:textId="77777777" w:rsidR="0087368A" w:rsidRDefault="0087368A" w:rsidP="004718DF">
      <w:pPr>
        <w:pStyle w:val="AD"/>
        <w:spacing w:line="276" w:lineRule="auto"/>
      </w:pPr>
    </w:p>
    <w:sectPr w:rsidR="0087368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3117F" w14:textId="77777777" w:rsidR="009F569E" w:rsidRDefault="009F569E" w:rsidP="00C20A6A">
      <w:pPr>
        <w:spacing w:line="240" w:lineRule="auto"/>
      </w:pPr>
      <w:r>
        <w:separator/>
      </w:r>
    </w:p>
  </w:endnote>
  <w:endnote w:type="continuationSeparator" w:id="0">
    <w:p w14:paraId="22B00FCF" w14:textId="77777777" w:rsidR="009F569E" w:rsidRDefault="009F569E"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E9670" w14:textId="77777777" w:rsidR="009F569E" w:rsidRDefault="009F569E" w:rsidP="00C20A6A">
      <w:pPr>
        <w:spacing w:line="240" w:lineRule="auto"/>
      </w:pPr>
      <w:r>
        <w:separator/>
      </w:r>
    </w:p>
  </w:footnote>
  <w:footnote w:type="continuationSeparator" w:id="0">
    <w:p w14:paraId="755375B5" w14:textId="77777777" w:rsidR="009F569E" w:rsidRDefault="009F569E"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4FE0"/>
    <w:rsid w:val="000C086D"/>
    <w:rsid w:val="000F4C6A"/>
    <w:rsid w:val="00176A25"/>
    <w:rsid w:val="001C4C6F"/>
    <w:rsid w:val="003D27E2"/>
    <w:rsid w:val="004718DF"/>
    <w:rsid w:val="005F7C76"/>
    <w:rsid w:val="00715060"/>
    <w:rsid w:val="007D7BDB"/>
    <w:rsid w:val="0087368A"/>
    <w:rsid w:val="009F569E"/>
    <w:rsid w:val="00A548E7"/>
    <w:rsid w:val="00B15193"/>
    <w:rsid w:val="00B731F1"/>
    <w:rsid w:val="00C20A6A"/>
    <w:rsid w:val="00C22624"/>
    <w:rsid w:val="00D02718"/>
    <w:rsid w:val="00D07FCF"/>
    <w:rsid w:val="00D108AA"/>
    <w:rsid w:val="00E36317"/>
    <w:rsid w:val="00F6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95B6E"/>
  <w15:chartTrackingRefBased/>
  <w15:docId w15:val="{7CB5F094-42FE-444A-ADB9-4327B4B1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0C086D"/>
    <w:pPr>
      <w:ind w:leftChars="2500" w:left="100"/>
    </w:pPr>
  </w:style>
  <w:style w:type="character" w:customStyle="1" w:styleId="a8">
    <w:name w:val="日期 字符"/>
    <w:basedOn w:val="a0"/>
    <w:link w:val="a7"/>
    <w:uiPriority w:val="99"/>
    <w:semiHidden/>
    <w:rsid w:val="000C086D"/>
    <w:rPr>
      <w:rFonts w:ascii="Arial" w:eastAsia="宋体" w:hAnsi="Arial"/>
      <w:sz w:val="22"/>
    </w:rPr>
  </w:style>
  <w:style w:type="character" w:styleId="a9">
    <w:name w:val="Hyperlink"/>
    <w:basedOn w:val="a0"/>
    <w:uiPriority w:val="99"/>
    <w:semiHidden/>
    <w:unhideWhenUsed/>
    <w:rsid w:val="000C0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irc.gov.cn/cn/view/pages/ItemDetail.html?docId=89542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7</cp:revision>
  <dcterms:created xsi:type="dcterms:W3CDTF">2020-04-02T06:38:00Z</dcterms:created>
  <dcterms:modified xsi:type="dcterms:W3CDTF">2020-04-03T03:38:00Z</dcterms:modified>
</cp:coreProperties>
</file>