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11F75" w14:textId="77777777" w:rsidR="00514935" w:rsidRPr="00E7651C" w:rsidRDefault="00514935" w:rsidP="00B24348">
      <w:pPr>
        <w:pStyle w:val="AD"/>
        <w:spacing w:line="276" w:lineRule="auto"/>
        <w:jc w:val="center"/>
        <w:rPr>
          <w:b/>
          <w:bCs/>
          <w:color w:val="E36C0A" w:themeColor="accent6" w:themeShade="BF"/>
          <w:sz w:val="32"/>
          <w:szCs w:val="32"/>
        </w:rPr>
      </w:pPr>
      <w:r w:rsidRPr="00E7651C">
        <w:rPr>
          <w:rFonts w:hint="eastAsia"/>
          <w:b/>
          <w:bCs/>
          <w:color w:val="E36C0A" w:themeColor="accent6" w:themeShade="BF"/>
          <w:sz w:val="32"/>
          <w:szCs w:val="32"/>
        </w:rPr>
        <w:t>关于授权和委托用地审批权的决定</w:t>
      </w:r>
    </w:p>
    <w:p w14:paraId="6AA434DA" w14:textId="77777777" w:rsidR="00514935" w:rsidRDefault="00514935" w:rsidP="00B24348">
      <w:pPr>
        <w:pStyle w:val="AD"/>
        <w:spacing w:line="276" w:lineRule="auto"/>
        <w:jc w:val="center"/>
      </w:pPr>
      <w:r>
        <w:rPr>
          <w:rFonts w:hint="eastAsia"/>
        </w:rPr>
        <w:t>国发〔</w:t>
      </w:r>
      <w:r>
        <w:rPr>
          <w:rFonts w:hint="eastAsia"/>
        </w:rPr>
        <w:t>2020</w:t>
      </w:r>
      <w:r>
        <w:rPr>
          <w:rFonts w:hint="eastAsia"/>
        </w:rPr>
        <w:t>〕</w:t>
      </w:r>
      <w:r>
        <w:rPr>
          <w:rFonts w:hint="eastAsia"/>
        </w:rPr>
        <w:t>4</w:t>
      </w:r>
      <w:r>
        <w:rPr>
          <w:rFonts w:hint="eastAsia"/>
        </w:rPr>
        <w:t>号</w:t>
      </w:r>
    </w:p>
    <w:p w14:paraId="0354CE82" w14:textId="77777777" w:rsidR="00514935" w:rsidRDefault="00514935" w:rsidP="00B24348">
      <w:pPr>
        <w:pStyle w:val="AD"/>
        <w:spacing w:line="276" w:lineRule="auto"/>
      </w:pPr>
    </w:p>
    <w:p w14:paraId="6782F69D" w14:textId="77777777" w:rsidR="00514935" w:rsidRDefault="00514935" w:rsidP="00B24348">
      <w:pPr>
        <w:pStyle w:val="AD"/>
        <w:spacing w:line="276" w:lineRule="auto"/>
      </w:pPr>
      <w:r>
        <w:rPr>
          <w:rFonts w:hint="eastAsia"/>
        </w:rPr>
        <w:t>各省、自治区、直辖市人民政府，国务院各部委、各直属机构：</w:t>
      </w:r>
    </w:p>
    <w:p w14:paraId="263BD761" w14:textId="77777777" w:rsidR="00514935" w:rsidRDefault="00514935" w:rsidP="00B24348">
      <w:pPr>
        <w:pStyle w:val="AD"/>
        <w:spacing w:line="276" w:lineRule="auto"/>
      </w:pPr>
    </w:p>
    <w:p w14:paraId="60C275C2" w14:textId="77777777" w:rsidR="00514935" w:rsidRDefault="00514935" w:rsidP="00B24348">
      <w:pPr>
        <w:pStyle w:val="AD"/>
        <w:spacing w:line="276" w:lineRule="auto"/>
      </w:pPr>
      <w:r>
        <w:rPr>
          <w:rFonts w:hint="eastAsia"/>
        </w:rPr>
        <w:t>为贯彻落实党的十九届四中全会和中央经济工作会议精神，根据《中华人民共和国土地管理法》相关规定，在严格保护耕地、节约集约用地的前提下，进一步深化“放管服”改革，改革土地管理制度，赋予省级人民政府更大用地自主权，现决定如下：</w:t>
      </w:r>
    </w:p>
    <w:p w14:paraId="1F2C854C" w14:textId="77777777" w:rsidR="00514935" w:rsidRDefault="00514935" w:rsidP="00B24348">
      <w:pPr>
        <w:pStyle w:val="AD"/>
        <w:spacing w:line="276" w:lineRule="auto"/>
      </w:pPr>
    </w:p>
    <w:p w14:paraId="0A0264B8" w14:textId="77777777" w:rsidR="00514935" w:rsidRDefault="00514935" w:rsidP="00B24348">
      <w:pPr>
        <w:pStyle w:val="AD"/>
        <w:spacing w:line="276" w:lineRule="auto"/>
      </w:pPr>
      <w:r>
        <w:rPr>
          <w:rFonts w:hint="eastAsia"/>
        </w:rPr>
        <w:t>一、将国务院可以授权的永久基本农田以外的农用地转为建设用地审批事项授权各省、自治区、直辖市人民政府批准。自本决定发布之日起，按照《中华人民共和国土地管理法》第四十四条第三款规定，对国务院批准土地利用总体规划的城市在建设用地规模范围内，按土地利用年度计划分批次将永久基本农田以外的农用地转为建设用地的，国务院授权各省、自治区、直辖市人民政府批准；按照《中华人民共和国土地管理法》第四十四条第四款规定，对在土地利用总体规划确定的城市和村庄、集镇建设用地规模范围外，将永久基本农田以外的农用地转为建设用地的，国务院授权各省、自治区、直辖市人民政府批准。</w:t>
      </w:r>
    </w:p>
    <w:p w14:paraId="18DE8B7D" w14:textId="77777777" w:rsidR="00514935" w:rsidRDefault="00514935" w:rsidP="00B24348">
      <w:pPr>
        <w:pStyle w:val="AD"/>
        <w:spacing w:line="276" w:lineRule="auto"/>
      </w:pPr>
    </w:p>
    <w:p w14:paraId="2C99E712" w14:textId="77777777" w:rsidR="00514935" w:rsidRDefault="00514935" w:rsidP="00B24348">
      <w:pPr>
        <w:pStyle w:val="AD"/>
        <w:spacing w:line="276" w:lineRule="auto"/>
      </w:pPr>
      <w:r>
        <w:rPr>
          <w:rFonts w:hint="eastAsia"/>
        </w:rPr>
        <w:t>二、试点将永久基本农田转为建设用地和国务院批准土地征收审批事项委托部分省、自治区、直辖市人民政府批准。自本决定发布之日起，对《中华人民共和国土地管理法》第四十四条第二款规定的永久基本农田转为建设用地审批事项，以及第四十六条第一款规定的永久基本农田、永久基本农田以外的耕地超过三十五公顷的、其他土地超过七十公顷的土地征收审批事项，国务院委托部分试点省、自治区、直辖市人民政府批准。首批试点省份为北京、天津、上海、江苏、浙江、安徽、广东、重庆，试点期限</w:t>
      </w:r>
      <w:r>
        <w:rPr>
          <w:rFonts w:hint="eastAsia"/>
        </w:rPr>
        <w:t>1</w:t>
      </w:r>
      <w:r>
        <w:rPr>
          <w:rFonts w:hint="eastAsia"/>
        </w:rPr>
        <w:t>年，具体实施方案由试点省份人民政府制订并报自然资源部备案。国务院将建立健全省级人民政府用地审批工作评价机制，根据各省、自治区、直辖市的土地管理水平综合评估结果，对试点省份进行动态调整，对连续排名靠后或考核不合格的试点省份，国务院将收回委托。</w:t>
      </w:r>
    </w:p>
    <w:p w14:paraId="27425AE8" w14:textId="77777777" w:rsidR="00514935" w:rsidRDefault="00514935" w:rsidP="00B24348">
      <w:pPr>
        <w:pStyle w:val="AD"/>
        <w:spacing w:line="276" w:lineRule="auto"/>
      </w:pPr>
    </w:p>
    <w:p w14:paraId="37A6470E" w14:textId="77777777" w:rsidR="00514935" w:rsidRDefault="00514935" w:rsidP="00B24348">
      <w:pPr>
        <w:pStyle w:val="AD"/>
        <w:spacing w:line="276" w:lineRule="auto"/>
      </w:pPr>
      <w:r>
        <w:rPr>
          <w:rFonts w:hint="eastAsia"/>
        </w:rPr>
        <w:t>三、有关要求。各省、自治区、直辖市人民政府要按照法律、行政法规和有关政策规定，严格审查把关，特别要严格审查涉及占用永久基本农田、生态保护红线、自然保护区的用地，切实保护耕地，节约集约用地，盘活存量土地，维护被征地农民合法权益，确保相关用地审批权“放得下、接得住、管得好”。各省、自治区、直辖市人民政府不得将承接的用地审批权进一步授权或委托。</w:t>
      </w:r>
    </w:p>
    <w:p w14:paraId="0100B696" w14:textId="77777777" w:rsidR="00514935" w:rsidRDefault="00514935" w:rsidP="00B24348">
      <w:pPr>
        <w:pStyle w:val="AD"/>
        <w:spacing w:line="276" w:lineRule="auto"/>
      </w:pPr>
    </w:p>
    <w:p w14:paraId="13694B72" w14:textId="77777777" w:rsidR="00514935" w:rsidRDefault="00514935" w:rsidP="00B24348">
      <w:pPr>
        <w:pStyle w:val="AD"/>
        <w:spacing w:line="276" w:lineRule="auto"/>
      </w:pPr>
      <w:r>
        <w:rPr>
          <w:rFonts w:hint="eastAsia"/>
        </w:rPr>
        <w:t>自然资源部要加强对各省、自治区、直辖市人民政府用地审批工作的指导和服务，明确审批要求和标准，切实提高审批质量和效率；要采取“双随机、</w:t>
      </w:r>
      <w:proofErr w:type="gramStart"/>
      <w:r>
        <w:rPr>
          <w:rFonts w:hint="eastAsia"/>
        </w:rPr>
        <w:t>一</w:t>
      </w:r>
      <w:proofErr w:type="gramEnd"/>
      <w:r>
        <w:rPr>
          <w:rFonts w:hint="eastAsia"/>
        </w:rPr>
        <w:t>公开”等方式，加强对用地审批情况的监督检查，发现违规问题及时督促纠正，重大问题及时向国务院报告。</w:t>
      </w:r>
    </w:p>
    <w:p w14:paraId="49801BAC" w14:textId="77777777" w:rsidR="00514935" w:rsidRDefault="00514935" w:rsidP="00B24348">
      <w:pPr>
        <w:pStyle w:val="AD"/>
        <w:spacing w:line="276" w:lineRule="auto"/>
      </w:pPr>
    </w:p>
    <w:p w14:paraId="52B270DC" w14:textId="6DC3749A" w:rsidR="00514935" w:rsidRDefault="00514935" w:rsidP="00B24348">
      <w:pPr>
        <w:pStyle w:val="AD"/>
        <w:spacing w:line="276" w:lineRule="auto"/>
        <w:jc w:val="right"/>
      </w:pPr>
      <w:r>
        <w:rPr>
          <w:rFonts w:hint="eastAsia"/>
        </w:rPr>
        <w:t>国务院</w:t>
      </w:r>
    </w:p>
    <w:p w14:paraId="3B30DB17" w14:textId="10E6AD6E" w:rsidR="00B15193" w:rsidRDefault="00514935" w:rsidP="00B24348">
      <w:pPr>
        <w:pStyle w:val="AD"/>
        <w:spacing w:line="276" w:lineRule="auto"/>
        <w:jc w:val="right"/>
      </w:pPr>
      <w:r>
        <w:rPr>
          <w:rFonts w:hint="eastAsia"/>
        </w:rPr>
        <w:t>2020</w:t>
      </w:r>
      <w:r>
        <w:rPr>
          <w:rFonts w:hint="eastAsia"/>
        </w:rPr>
        <w:t>年</w:t>
      </w:r>
      <w:r>
        <w:rPr>
          <w:rFonts w:hint="eastAsia"/>
        </w:rPr>
        <w:t>3</w:t>
      </w:r>
      <w:r>
        <w:rPr>
          <w:rFonts w:hint="eastAsia"/>
        </w:rPr>
        <w:t>月</w:t>
      </w:r>
      <w:r>
        <w:rPr>
          <w:rFonts w:hint="eastAsia"/>
        </w:rPr>
        <w:t>1</w:t>
      </w:r>
      <w:r>
        <w:rPr>
          <w:rFonts w:hint="eastAsia"/>
        </w:rPr>
        <w:t>日</w:t>
      </w:r>
    </w:p>
    <w:p w14:paraId="7C97FFBE" w14:textId="6E3B115C" w:rsidR="00514935" w:rsidRDefault="00514935" w:rsidP="00B24348">
      <w:pPr>
        <w:pStyle w:val="AD"/>
        <w:spacing w:line="276" w:lineRule="auto"/>
      </w:pPr>
    </w:p>
    <w:p w14:paraId="6B15E1A4" w14:textId="417E4E15" w:rsidR="00514935" w:rsidRDefault="00514935" w:rsidP="00B24348">
      <w:pPr>
        <w:pStyle w:val="AD"/>
        <w:spacing w:line="276" w:lineRule="auto"/>
      </w:pPr>
    </w:p>
    <w:p w14:paraId="25865F10" w14:textId="382FB8DC" w:rsidR="00514935" w:rsidRDefault="00514935" w:rsidP="00B24348">
      <w:pPr>
        <w:pStyle w:val="AD"/>
        <w:spacing w:line="276" w:lineRule="auto"/>
        <w:rPr>
          <w:rStyle w:val="a9"/>
        </w:rPr>
      </w:pPr>
      <w:r>
        <w:rPr>
          <w:rFonts w:hint="eastAsia"/>
        </w:rPr>
        <w:t>信息来源：</w:t>
      </w:r>
      <w:hyperlink r:id="rId6" w:history="1">
        <w:r>
          <w:rPr>
            <w:rStyle w:val="a9"/>
          </w:rPr>
          <w:t>http://www.gov.cn/zhengce/content/2020-03/12/content_5490385.htm</w:t>
        </w:r>
      </w:hyperlink>
    </w:p>
    <w:p w14:paraId="19D3AEDC" w14:textId="77777777" w:rsidR="00E7651C" w:rsidRDefault="00E7651C" w:rsidP="00B24348">
      <w:pPr>
        <w:pStyle w:val="AD"/>
        <w:spacing w:line="276" w:lineRule="auto"/>
      </w:pPr>
      <w:bookmarkStart w:id="0" w:name="_GoBack"/>
      <w:bookmarkEnd w:id="0"/>
    </w:p>
    <w:sectPr w:rsidR="00E7651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03F1C" w14:textId="77777777" w:rsidR="00AE733E" w:rsidRDefault="00AE733E" w:rsidP="00C20A6A">
      <w:pPr>
        <w:spacing w:line="240" w:lineRule="auto"/>
      </w:pPr>
      <w:r>
        <w:separator/>
      </w:r>
    </w:p>
  </w:endnote>
  <w:endnote w:type="continuationSeparator" w:id="0">
    <w:p w14:paraId="06F92640" w14:textId="77777777" w:rsidR="00AE733E" w:rsidRDefault="00AE733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A362C" w14:textId="77777777" w:rsidR="00AE733E" w:rsidRDefault="00AE733E" w:rsidP="00C20A6A">
      <w:pPr>
        <w:spacing w:line="240" w:lineRule="auto"/>
      </w:pPr>
      <w:r>
        <w:separator/>
      </w:r>
    </w:p>
  </w:footnote>
  <w:footnote w:type="continuationSeparator" w:id="0">
    <w:p w14:paraId="06475139" w14:textId="77777777" w:rsidR="00AE733E" w:rsidRDefault="00AE733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70D2"/>
    <w:rsid w:val="000F4C6A"/>
    <w:rsid w:val="00176A25"/>
    <w:rsid w:val="001C4C6F"/>
    <w:rsid w:val="002C70D2"/>
    <w:rsid w:val="003D27E2"/>
    <w:rsid w:val="00426771"/>
    <w:rsid w:val="00514935"/>
    <w:rsid w:val="005F7C76"/>
    <w:rsid w:val="007D7BDB"/>
    <w:rsid w:val="00A548E7"/>
    <w:rsid w:val="00AE733E"/>
    <w:rsid w:val="00B15193"/>
    <w:rsid w:val="00B24348"/>
    <w:rsid w:val="00B731F1"/>
    <w:rsid w:val="00C20A6A"/>
    <w:rsid w:val="00C22624"/>
    <w:rsid w:val="00D02718"/>
    <w:rsid w:val="00DA5F44"/>
    <w:rsid w:val="00E7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4776F"/>
  <w15:chartTrackingRefBased/>
  <w15:docId w15:val="{A626D2F5-18E9-4F2E-A0F7-393A7D08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14935"/>
    <w:pPr>
      <w:ind w:leftChars="2500" w:left="100"/>
    </w:pPr>
  </w:style>
  <w:style w:type="character" w:customStyle="1" w:styleId="a8">
    <w:name w:val="日期 字符"/>
    <w:basedOn w:val="a0"/>
    <w:link w:val="a7"/>
    <w:uiPriority w:val="99"/>
    <w:semiHidden/>
    <w:rsid w:val="00514935"/>
    <w:rPr>
      <w:rFonts w:ascii="Arial" w:eastAsia="宋体" w:hAnsi="Arial"/>
      <w:sz w:val="22"/>
    </w:rPr>
  </w:style>
  <w:style w:type="character" w:styleId="a9">
    <w:name w:val="Hyperlink"/>
    <w:basedOn w:val="a0"/>
    <w:uiPriority w:val="99"/>
    <w:semiHidden/>
    <w:unhideWhenUsed/>
    <w:rsid w:val="00514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3/12/content_549038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2020-03-19T08:28:00Z</dcterms:created>
  <dcterms:modified xsi:type="dcterms:W3CDTF">2020-03-31T10:58:00Z</dcterms:modified>
</cp:coreProperties>
</file>