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9B8AD" w14:textId="77777777" w:rsidR="00D20685" w:rsidRDefault="00F902AF" w:rsidP="00F902AF">
      <w:pPr>
        <w:pStyle w:val="AD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F902AF">
        <w:rPr>
          <w:rFonts w:hint="eastAsia"/>
          <w:b/>
          <w:bCs/>
          <w:color w:val="E36C0A" w:themeColor="accent6" w:themeShade="BF"/>
          <w:sz w:val="32"/>
          <w:szCs w:val="32"/>
        </w:rPr>
        <w:t>关于发布医疗器械安全和性能基本原则的通告</w:t>
      </w:r>
    </w:p>
    <w:p w14:paraId="293301C2" w14:textId="485EE2C3" w:rsidR="00F902AF" w:rsidRPr="00D20685" w:rsidRDefault="00F902AF" w:rsidP="00D20685">
      <w:pPr>
        <w:pStyle w:val="AD"/>
        <w:jc w:val="center"/>
      </w:pPr>
      <w:r w:rsidRPr="00D20685">
        <w:rPr>
          <w:rFonts w:hint="eastAsia"/>
        </w:rPr>
        <w:t>2020</w:t>
      </w:r>
      <w:r w:rsidRPr="00D20685">
        <w:rPr>
          <w:rFonts w:hint="eastAsia"/>
        </w:rPr>
        <w:t>年第</w:t>
      </w:r>
      <w:r w:rsidRPr="00D20685">
        <w:rPr>
          <w:rFonts w:hint="eastAsia"/>
        </w:rPr>
        <w:t>18</w:t>
      </w:r>
      <w:r w:rsidRPr="00D20685">
        <w:rPr>
          <w:rFonts w:hint="eastAsia"/>
        </w:rPr>
        <w:t>号</w:t>
      </w:r>
    </w:p>
    <w:p w14:paraId="4182C307" w14:textId="77777777" w:rsidR="00F902AF" w:rsidRDefault="00F902AF" w:rsidP="00F902AF">
      <w:pPr>
        <w:pStyle w:val="AD"/>
      </w:pPr>
    </w:p>
    <w:p w14:paraId="40210C51" w14:textId="77777777" w:rsidR="00F902AF" w:rsidRDefault="00F902AF" w:rsidP="00F902AF">
      <w:pPr>
        <w:pStyle w:val="AD"/>
      </w:pPr>
      <w:r>
        <w:rPr>
          <w:rFonts w:hint="eastAsia"/>
        </w:rPr>
        <w:t xml:space="preserve">　　为加强医疗器械产品注册工作的监督和指导，进一步提高注册审查质量，国家药品监督管理局组织制定了医疗器械安全和性能的基本原则（见附件），现予发布。</w:t>
      </w:r>
    </w:p>
    <w:p w14:paraId="4EE250DF" w14:textId="77777777" w:rsidR="00F902AF" w:rsidRDefault="00F902AF" w:rsidP="00F902AF">
      <w:pPr>
        <w:pStyle w:val="AD"/>
      </w:pPr>
      <w:r>
        <w:rPr>
          <w:rFonts w:hint="eastAsia"/>
        </w:rPr>
        <w:t xml:space="preserve">　　特此通告。</w:t>
      </w:r>
    </w:p>
    <w:p w14:paraId="5B4565DC" w14:textId="77777777" w:rsidR="00F902AF" w:rsidRDefault="00F902AF" w:rsidP="00F902AF">
      <w:pPr>
        <w:pStyle w:val="AD"/>
      </w:pPr>
    </w:p>
    <w:p w14:paraId="10618383" w14:textId="4DB6F585" w:rsidR="00F902AF" w:rsidRDefault="00F902AF" w:rsidP="00F902AF">
      <w:pPr>
        <w:pStyle w:val="AD"/>
      </w:pPr>
      <w:r>
        <w:rPr>
          <w:rFonts w:hint="eastAsia"/>
        </w:rPr>
        <w:t xml:space="preserve">　　附件：</w:t>
      </w:r>
      <w:hyperlink r:id="rId6" w:history="1">
        <w:r w:rsidRPr="00D20685">
          <w:rPr>
            <w:rStyle w:val="a7"/>
            <w:rFonts w:hint="eastAsia"/>
          </w:rPr>
          <w:t>医疗器械安全和性能的基本原则</w:t>
        </w:r>
      </w:hyperlink>
      <w:bookmarkStart w:id="0" w:name="_GoBack"/>
      <w:bookmarkEnd w:id="0"/>
    </w:p>
    <w:p w14:paraId="07FF0339" w14:textId="77777777" w:rsidR="00F902AF" w:rsidRDefault="00F902AF" w:rsidP="00F902AF">
      <w:pPr>
        <w:pStyle w:val="AD"/>
      </w:pPr>
    </w:p>
    <w:p w14:paraId="5D2B51E2" w14:textId="77777777" w:rsidR="00F902AF" w:rsidRDefault="00F902AF" w:rsidP="00F902AF">
      <w:pPr>
        <w:pStyle w:val="AD"/>
      </w:pPr>
    </w:p>
    <w:p w14:paraId="61F1436F" w14:textId="77777777" w:rsidR="00F902AF" w:rsidRDefault="00F902AF" w:rsidP="00F902AF">
      <w:pPr>
        <w:pStyle w:val="AD"/>
        <w:jc w:val="right"/>
      </w:pPr>
      <w:r>
        <w:rPr>
          <w:rFonts w:hint="eastAsia"/>
        </w:rPr>
        <w:t>国家药监局</w:t>
      </w:r>
    </w:p>
    <w:p w14:paraId="7FB4EE95" w14:textId="77777777" w:rsidR="00F902AF" w:rsidRDefault="00F902AF" w:rsidP="00F902AF">
      <w:pPr>
        <w:pStyle w:val="AD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</w:p>
    <w:p w14:paraId="1595F2A6" w14:textId="348A7FE1" w:rsidR="00F902AF" w:rsidRPr="00F902AF" w:rsidRDefault="00F902AF" w:rsidP="005F7C76">
      <w:pPr>
        <w:pStyle w:val="AD"/>
      </w:pPr>
    </w:p>
    <w:p w14:paraId="4058AFB5" w14:textId="25598BD8" w:rsidR="00F902AF" w:rsidRDefault="00F902AF" w:rsidP="005F7C76">
      <w:pPr>
        <w:pStyle w:val="AD"/>
      </w:pPr>
    </w:p>
    <w:p w14:paraId="7756B62E" w14:textId="2BA23F51" w:rsidR="00F902AF" w:rsidRDefault="00F902AF" w:rsidP="005F7C76">
      <w:pPr>
        <w:pStyle w:val="AD"/>
        <w:rPr>
          <w:rStyle w:val="a7"/>
        </w:rPr>
      </w:pPr>
      <w:r>
        <w:rPr>
          <w:rFonts w:hint="eastAsia"/>
        </w:rPr>
        <w:t>信息来源：</w:t>
      </w:r>
      <w:hyperlink r:id="rId7" w:history="1">
        <w:r>
          <w:rPr>
            <w:rStyle w:val="a7"/>
          </w:rPr>
          <w:t>http://www.nmpa.gov.cn/WS04/CL2138/375521.html</w:t>
        </w:r>
      </w:hyperlink>
    </w:p>
    <w:p w14:paraId="0A63D7F4" w14:textId="77777777" w:rsidR="00F33268" w:rsidRDefault="00F33268" w:rsidP="005F7C76">
      <w:pPr>
        <w:pStyle w:val="AD"/>
      </w:pPr>
    </w:p>
    <w:sectPr w:rsidR="00F33268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57FA1" w14:textId="77777777" w:rsidR="008A5164" w:rsidRDefault="008A5164" w:rsidP="00C20A6A">
      <w:pPr>
        <w:spacing w:line="240" w:lineRule="auto"/>
      </w:pPr>
      <w:r>
        <w:separator/>
      </w:r>
    </w:p>
  </w:endnote>
  <w:endnote w:type="continuationSeparator" w:id="0">
    <w:p w14:paraId="5A36D12B" w14:textId="77777777" w:rsidR="008A5164" w:rsidRDefault="008A516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81363" w14:textId="77777777" w:rsidR="008A5164" w:rsidRDefault="008A5164" w:rsidP="00C20A6A">
      <w:pPr>
        <w:spacing w:line="240" w:lineRule="auto"/>
      </w:pPr>
      <w:r>
        <w:separator/>
      </w:r>
    </w:p>
  </w:footnote>
  <w:footnote w:type="continuationSeparator" w:id="0">
    <w:p w14:paraId="653BD76E" w14:textId="77777777" w:rsidR="008A5164" w:rsidRDefault="008A516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4FEC"/>
    <w:rsid w:val="000A4FEC"/>
    <w:rsid w:val="000F4C6A"/>
    <w:rsid w:val="00176A25"/>
    <w:rsid w:val="001C4C6F"/>
    <w:rsid w:val="003D27E2"/>
    <w:rsid w:val="005F7C76"/>
    <w:rsid w:val="007043D7"/>
    <w:rsid w:val="007D7BDB"/>
    <w:rsid w:val="008A5164"/>
    <w:rsid w:val="00A548E7"/>
    <w:rsid w:val="00B15193"/>
    <w:rsid w:val="00B731F1"/>
    <w:rsid w:val="00C20A6A"/>
    <w:rsid w:val="00C22624"/>
    <w:rsid w:val="00D02718"/>
    <w:rsid w:val="00D20685"/>
    <w:rsid w:val="00D83397"/>
    <w:rsid w:val="00F33268"/>
    <w:rsid w:val="00F47FA8"/>
    <w:rsid w:val="00F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6D5A2"/>
  <w15:chartTrackingRefBased/>
  <w15:docId w15:val="{ED9D68ED-0652-4F39-AC34-9E36FC72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F902AF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2068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20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mpa.gov.cn/WS04/CL2138/3755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312004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2020-03-13T02:40:00Z</dcterms:created>
  <dcterms:modified xsi:type="dcterms:W3CDTF">2020-04-02T04:28:00Z</dcterms:modified>
</cp:coreProperties>
</file>