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82821" w14:textId="77777777" w:rsidR="008A4051" w:rsidRPr="00F00D70" w:rsidRDefault="008A4051" w:rsidP="00A641A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F00D70">
        <w:rPr>
          <w:rFonts w:hint="eastAsia"/>
          <w:b/>
          <w:bCs/>
          <w:color w:val="E36C0A" w:themeColor="accent6" w:themeShade="BF"/>
          <w:sz w:val="32"/>
          <w:szCs w:val="32"/>
        </w:rPr>
        <w:t>关于阶段性减征职工基本医疗保险费的指导意见</w:t>
      </w:r>
    </w:p>
    <w:p w14:paraId="214B271B" w14:textId="77777777" w:rsidR="008A4051" w:rsidRDefault="008A4051" w:rsidP="00A641A7">
      <w:pPr>
        <w:pStyle w:val="AD"/>
        <w:spacing w:line="276" w:lineRule="auto"/>
        <w:jc w:val="center"/>
      </w:pP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保发〔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6</w:t>
      </w:r>
      <w:r>
        <w:rPr>
          <w:rFonts w:hint="eastAsia"/>
        </w:rPr>
        <w:t>号</w:t>
      </w:r>
    </w:p>
    <w:p w14:paraId="5B27FCCA" w14:textId="77777777" w:rsidR="008A4051" w:rsidRDefault="008A4051" w:rsidP="00A641A7">
      <w:pPr>
        <w:pStyle w:val="AD"/>
        <w:spacing w:line="276" w:lineRule="auto"/>
      </w:pPr>
    </w:p>
    <w:p w14:paraId="2819C440" w14:textId="77777777" w:rsidR="008A4051" w:rsidRDefault="008A4051" w:rsidP="00A641A7">
      <w:pPr>
        <w:pStyle w:val="AD"/>
        <w:spacing w:line="276" w:lineRule="auto"/>
      </w:pPr>
      <w:r>
        <w:rPr>
          <w:rFonts w:hint="eastAsia"/>
        </w:rPr>
        <w:t>各省、自治区、直辖市人民政府，新疆生产建设兵团：</w:t>
      </w:r>
    </w:p>
    <w:p w14:paraId="7F8A902E" w14:textId="77777777" w:rsidR="008A4051" w:rsidRDefault="008A4051" w:rsidP="00A641A7">
      <w:pPr>
        <w:pStyle w:val="AD"/>
        <w:spacing w:line="276" w:lineRule="auto"/>
      </w:pPr>
    </w:p>
    <w:p w14:paraId="01CA391D" w14:textId="77777777" w:rsidR="008A4051" w:rsidRDefault="008A4051" w:rsidP="00A641A7">
      <w:pPr>
        <w:pStyle w:val="AD"/>
        <w:spacing w:line="276" w:lineRule="auto"/>
      </w:pPr>
      <w:r>
        <w:rPr>
          <w:rFonts w:hint="eastAsia"/>
        </w:rPr>
        <w:t>为贯彻落</w:t>
      </w:r>
      <w:proofErr w:type="gramStart"/>
      <w:r>
        <w:rPr>
          <w:rFonts w:hint="eastAsia"/>
        </w:rPr>
        <w:t>实习近</w:t>
      </w:r>
      <w:proofErr w:type="gramEnd"/>
      <w:r>
        <w:rPr>
          <w:rFonts w:hint="eastAsia"/>
        </w:rPr>
        <w:t>平总书记关于新冠肺炎疫情防控工作的重要指示精神，切实减轻企业负担，支持企业复工复产，根据社会保险法有关规定，经国务院同意，现就阶段性减征职工基本医疗保险（以下简称职工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保）单位缴费有关工作提出如下指导意见：</w:t>
      </w:r>
    </w:p>
    <w:p w14:paraId="45FDBF83" w14:textId="77777777" w:rsidR="008A4051" w:rsidRDefault="008A4051" w:rsidP="00A641A7">
      <w:pPr>
        <w:pStyle w:val="AD"/>
        <w:spacing w:line="276" w:lineRule="auto"/>
      </w:pPr>
    </w:p>
    <w:p w14:paraId="32A8E45A" w14:textId="77777777" w:rsidR="008A4051" w:rsidRDefault="008A4051" w:rsidP="00A641A7">
      <w:pPr>
        <w:pStyle w:val="AD"/>
        <w:spacing w:line="276" w:lineRule="auto"/>
      </w:pPr>
      <w:r>
        <w:rPr>
          <w:rFonts w:hint="eastAsia"/>
        </w:rPr>
        <w:t>一、自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月起，各省、自治区、直辖市及新疆生产建设兵团（以下统称省）可指导统筹地区根据基金运行情况和实际工作需要，在确保基金收支中长期平衡的前提下，对职工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保单位缴费部分实行减半征收，减征期限不超过</w:t>
      </w:r>
      <w:r>
        <w:rPr>
          <w:rFonts w:hint="eastAsia"/>
        </w:rPr>
        <w:t>5</w:t>
      </w:r>
      <w:r>
        <w:rPr>
          <w:rFonts w:hint="eastAsia"/>
        </w:rPr>
        <w:t>个月。</w:t>
      </w:r>
    </w:p>
    <w:p w14:paraId="144D206C" w14:textId="77777777" w:rsidR="008A4051" w:rsidRDefault="008A4051" w:rsidP="00A641A7">
      <w:pPr>
        <w:pStyle w:val="AD"/>
        <w:spacing w:line="276" w:lineRule="auto"/>
      </w:pPr>
    </w:p>
    <w:p w14:paraId="6DE18CE6" w14:textId="77777777" w:rsidR="008A4051" w:rsidRDefault="008A4051" w:rsidP="00A641A7">
      <w:pPr>
        <w:pStyle w:val="AD"/>
        <w:spacing w:line="276" w:lineRule="auto"/>
      </w:pPr>
      <w:r>
        <w:rPr>
          <w:rFonts w:hint="eastAsia"/>
        </w:rPr>
        <w:t>二、原则上，统筹基金累计结存可支付月数大于</w:t>
      </w:r>
      <w:r>
        <w:rPr>
          <w:rFonts w:hint="eastAsia"/>
        </w:rPr>
        <w:t>6</w:t>
      </w:r>
      <w:r>
        <w:rPr>
          <w:rFonts w:hint="eastAsia"/>
        </w:rPr>
        <w:t>个月的统筹地区，可实施减征；可支付月数小于</w:t>
      </w:r>
      <w:r>
        <w:rPr>
          <w:rFonts w:hint="eastAsia"/>
        </w:rPr>
        <w:t>6</w:t>
      </w:r>
      <w:r>
        <w:rPr>
          <w:rFonts w:hint="eastAsia"/>
        </w:rPr>
        <w:t>个月但确有必要减征的统筹地区，由各省指导统筹考虑安排。缓缴政策可继续执行，缓缴期限原则上不超过</w:t>
      </w:r>
      <w:r>
        <w:rPr>
          <w:rFonts w:hint="eastAsia"/>
        </w:rPr>
        <w:t>6</w:t>
      </w:r>
      <w:r>
        <w:rPr>
          <w:rFonts w:hint="eastAsia"/>
        </w:rPr>
        <w:t>个月，缓缴期间免收滞纳金。</w:t>
      </w:r>
    </w:p>
    <w:p w14:paraId="00E74034" w14:textId="77777777" w:rsidR="008A4051" w:rsidRDefault="008A4051" w:rsidP="00A641A7">
      <w:pPr>
        <w:pStyle w:val="AD"/>
        <w:spacing w:line="276" w:lineRule="auto"/>
      </w:pPr>
    </w:p>
    <w:p w14:paraId="4296CD0D" w14:textId="77777777" w:rsidR="008A4051" w:rsidRDefault="008A4051" w:rsidP="00A641A7">
      <w:pPr>
        <w:pStyle w:val="AD"/>
        <w:spacing w:line="276" w:lineRule="auto"/>
      </w:pPr>
      <w:r>
        <w:rPr>
          <w:rFonts w:hint="eastAsia"/>
        </w:rPr>
        <w:t>三、各省要指导统筹地区持续完善经办管理服务，确保待遇支付，实施减征和缓</w:t>
      </w:r>
      <w:proofErr w:type="gramStart"/>
      <w:r>
        <w:rPr>
          <w:rFonts w:hint="eastAsia"/>
        </w:rPr>
        <w:t>缴</w:t>
      </w:r>
      <w:proofErr w:type="gramEnd"/>
      <w:r>
        <w:rPr>
          <w:rFonts w:hint="eastAsia"/>
        </w:rPr>
        <w:t>不能影响参保人享受当期待遇。参保单位应依法履行代扣代缴个人缴费的义务，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保经办机构要做好个人权益记录，确保个人权益不受影响。优化办事流程，不增加参保单位事务性负担。</w:t>
      </w:r>
    </w:p>
    <w:p w14:paraId="2E45547A" w14:textId="77777777" w:rsidR="008A4051" w:rsidRDefault="008A4051" w:rsidP="00A641A7">
      <w:pPr>
        <w:pStyle w:val="AD"/>
        <w:spacing w:line="276" w:lineRule="auto"/>
      </w:pPr>
    </w:p>
    <w:p w14:paraId="34C688B7" w14:textId="77777777" w:rsidR="008A4051" w:rsidRDefault="008A4051" w:rsidP="00A641A7">
      <w:pPr>
        <w:pStyle w:val="AD"/>
        <w:spacing w:line="276" w:lineRule="auto"/>
      </w:pPr>
      <w:r>
        <w:rPr>
          <w:rFonts w:hint="eastAsia"/>
        </w:rPr>
        <w:t>四、各省要指导统筹地区切实加强基金管理，做好统计监测，跟踪分析基金运行情况，采取切实管用的措施，管控制度运行风险，确保基金收支中长期平衡。减征产生的统筹基金收支缺口由统筹地区自行解决。各省可根据减征情况，合理调整</w:t>
      </w:r>
      <w:r>
        <w:rPr>
          <w:rFonts w:hint="eastAsia"/>
        </w:rPr>
        <w:t>2020</w:t>
      </w:r>
      <w:r>
        <w:rPr>
          <w:rFonts w:hint="eastAsia"/>
        </w:rPr>
        <w:t>年基金预算。</w:t>
      </w:r>
    </w:p>
    <w:p w14:paraId="3F779764" w14:textId="77777777" w:rsidR="008A4051" w:rsidRDefault="008A4051" w:rsidP="00A641A7">
      <w:pPr>
        <w:pStyle w:val="AD"/>
        <w:spacing w:line="276" w:lineRule="auto"/>
      </w:pPr>
    </w:p>
    <w:p w14:paraId="69F7B908" w14:textId="77777777" w:rsidR="008A4051" w:rsidRDefault="008A4051" w:rsidP="00A641A7">
      <w:pPr>
        <w:pStyle w:val="AD"/>
        <w:spacing w:line="276" w:lineRule="auto"/>
      </w:pPr>
      <w:r>
        <w:rPr>
          <w:rFonts w:hint="eastAsia"/>
        </w:rPr>
        <w:t>五、已经实施阶段性降低单位费率等</w:t>
      </w:r>
      <w:proofErr w:type="gramStart"/>
      <w:r>
        <w:rPr>
          <w:rFonts w:hint="eastAsia"/>
        </w:rPr>
        <w:t>援企政策</w:t>
      </w:r>
      <w:proofErr w:type="gramEnd"/>
      <w:r>
        <w:rPr>
          <w:rFonts w:hint="eastAsia"/>
        </w:rPr>
        <w:t>的省可继续执行，也可按照本指导意见精神指导统筹地区调整政策。已实施阶段性降低职工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保单位费率的统筹地区，不得同时执行减半征收措施。</w:t>
      </w:r>
    </w:p>
    <w:p w14:paraId="5F8262B6" w14:textId="77777777" w:rsidR="008A4051" w:rsidRDefault="008A4051" w:rsidP="00A641A7">
      <w:pPr>
        <w:pStyle w:val="AD"/>
        <w:spacing w:line="276" w:lineRule="auto"/>
      </w:pPr>
    </w:p>
    <w:p w14:paraId="2811D528" w14:textId="77777777" w:rsidR="008A4051" w:rsidRDefault="008A4051" w:rsidP="00A641A7">
      <w:pPr>
        <w:pStyle w:val="AD"/>
        <w:spacing w:line="276" w:lineRule="auto"/>
      </w:pPr>
      <w:r>
        <w:rPr>
          <w:rFonts w:hint="eastAsia"/>
        </w:rPr>
        <w:t>各省要提高思想认识，加强组织领导，分类指导统筹地区做好相关工作。决定实施减征政策的省，印发的具体实施方案于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日前报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保局、财政部、税务总局备案。各级医疗保障、财政、税务等部门要加强协同，切实履职，全力做好疫情防控期间的医疗保障各项工作，确保政策落实到位，重要情况及时报告。</w:t>
      </w:r>
    </w:p>
    <w:p w14:paraId="4F2B2EBB" w14:textId="77777777" w:rsidR="008A4051" w:rsidRDefault="008A4051" w:rsidP="00A641A7">
      <w:pPr>
        <w:pStyle w:val="AD"/>
        <w:spacing w:line="276" w:lineRule="auto"/>
        <w:jc w:val="right"/>
      </w:pPr>
    </w:p>
    <w:p w14:paraId="3A5EB60D" w14:textId="77777777" w:rsidR="002C3352" w:rsidRDefault="008A4051" w:rsidP="00A641A7">
      <w:pPr>
        <w:pStyle w:val="AD"/>
        <w:spacing w:line="276" w:lineRule="auto"/>
        <w:jc w:val="right"/>
      </w:pPr>
      <w:r>
        <w:rPr>
          <w:rFonts w:hint="eastAsia"/>
        </w:rPr>
        <w:t>国家</w:t>
      </w:r>
      <w:proofErr w:type="gramStart"/>
      <w:r>
        <w:rPr>
          <w:rFonts w:hint="eastAsia"/>
        </w:rPr>
        <w:t>医</w:t>
      </w:r>
      <w:proofErr w:type="gramEnd"/>
      <w:r>
        <w:rPr>
          <w:rFonts w:hint="eastAsia"/>
        </w:rPr>
        <w:t>保局</w:t>
      </w:r>
    </w:p>
    <w:p w14:paraId="5C592103" w14:textId="5D63025E" w:rsidR="002C3352" w:rsidRDefault="008A4051" w:rsidP="00A641A7">
      <w:pPr>
        <w:pStyle w:val="AD"/>
        <w:spacing w:line="276" w:lineRule="auto"/>
        <w:jc w:val="right"/>
      </w:pPr>
      <w:r>
        <w:rPr>
          <w:rFonts w:hint="eastAsia"/>
        </w:rPr>
        <w:t>财政部</w:t>
      </w:r>
    </w:p>
    <w:p w14:paraId="65F1FEFD" w14:textId="02F717CF" w:rsidR="008A4051" w:rsidRDefault="008A4051" w:rsidP="00A641A7">
      <w:pPr>
        <w:pStyle w:val="AD"/>
        <w:spacing w:line="276" w:lineRule="auto"/>
        <w:jc w:val="right"/>
      </w:pPr>
      <w:r>
        <w:rPr>
          <w:rFonts w:hint="eastAsia"/>
        </w:rPr>
        <w:t>税务总局</w:t>
      </w:r>
    </w:p>
    <w:p w14:paraId="06226510" w14:textId="5B5AB93D" w:rsidR="00B15193" w:rsidRDefault="008A4051" w:rsidP="00A641A7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</w:p>
    <w:p w14:paraId="42813C97" w14:textId="72FE481E" w:rsidR="008A4051" w:rsidRDefault="008A4051" w:rsidP="00A641A7">
      <w:pPr>
        <w:pStyle w:val="AD"/>
        <w:spacing w:line="276" w:lineRule="auto"/>
      </w:pPr>
    </w:p>
    <w:p w14:paraId="202189E2" w14:textId="41B354A1" w:rsidR="008A4051" w:rsidRDefault="008A4051" w:rsidP="00A641A7">
      <w:pPr>
        <w:pStyle w:val="AD"/>
        <w:spacing w:line="276" w:lineRule="auto"/>
      </w:pPr>
    </w:p>
    <w:p w14:paraId="17C280CD" w14:textId="37132489" w:rsidR="008A4051" w:rsidRDefault="008A4051" w:rsidP="00A641A7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http://www.nhsa.gov.cn/art/2020/2/21/art_37_2651.html</w:t>
        </w:r>
      </w:hyperlink>
    </w:p>
    <w:p w14:paraId="746D7A67" w14:textId="77777777" w:rsidR="00F1003C" w:rsidRPr="00F1003C" w:rsidRDefault="00F1003C" w:rsidP="00A641A7">
      <w:pPr>
        <w:pStyle w:val="AD"/>
        <w:spacing w:line="276" w:lineRule="auto"/>
      </w:pPr>
      <w:bookmarkStart w:id="0" w:name="_GoBack"/>
      <w:bookmarkEnd w:id="0"/>
    </w:p>
    <w:sectPr w:rsidR="00F1003C" w:rsidRPr="00F1003C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0EE01" w14:textId="77777777" w:rsidR="0047131C" w:rsidRDefault="0047131C" w:rsidP="00C20A6A">
      <w:pPr>
        <w:spacing w:line="240" w:lineRule="auto"/>
      </w:pPr>
      <w:r>
        <w:separator/>
      </w:r>
    </w:p>
  </w:endnote>
  <w:endnote w:type="continuationSeparator" w:id="0">
    <w:p w14:paraId="1B82C0EB" w14:textId="77777777" w:rsidR="0047131C" w:rsidRDefault="0047131C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865880" w14:textId="77777777" w:rsidR="0047131C" w:rsidRDefault="0047131C" w:rsidP="00C20A6A">
      <w:pPr>
        <w:spacing w:line="240" w:lineRule="auto"/>
      </w:pPr>
      <w:r>
        <w:separator/>
      </w:r>
    </w:p>
  </w:footnote>
  <w:footnote w:type="continuationSeparator" w:id="0">
    <w:p w14:paraId="21F85FEF" w14:textId="77777777" w:rsidR="0047131C" w:rsidRDefault="0047131C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10D10"/>
    <w:rsid w:val="000F4C6A"/>
    <w:rsid w:val="00176A25"/>
    <w:rsid w:val="001C4C6F"/>
    <w:rsid w:val="002C3352"/>
    <w:rsid w:val="003D27E2"/>
    <w:rsid w:val="00410D10"/>
    <w:rsid w:val="0047131C"/>
    <w:rsid w:val="005F7C76"/>
    <w:rsid w:val="007D7BDB"/>
    <w:rsid w:val="008A4051"/>
    <w:rsid w:val="00A548E7"/>
    <w:rsid w:val="00A641A7"/>
    <w:rsid w:val="00B15193"/>
    <w:rsid w:val="00B731F1"/>
    <w:rsid w:val="00C20A6A"/>
    <w:rsid w:val="00C22624"/>
    <w:rsid w:val="00D02718"/>
    <w:rsid w:val="00F00D70"/>
    <w:rsid w:val="00F1003C"/>
    <w:rsid w:val="00FA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BE7DC"/>
  <w15:chartTrackingRefBased/>
  <w15:docId w15:val="{9CBA89CB-F84E-489F-B65D-CB179360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A405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A4051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8A40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a.gov.cn/art/2020/2/21/art_37_265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2020-02-27T05:54:00Z</dcterms:created>
  <dcterms:modified xsi:type="dcterms:W3CDTF">2020-04-02T06:54:00Z</dcterms:modified>
</cp:coreProperties>
</file>