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C3FAC" w14:textId="77777777" w:rsidR="00FD7F96" w:rsidRPr="00780D57" w:rsidRDefault="00FD7F96" w:rsidP="00780D57">
      <w:pPr>
        <w:pStyle w:val="AD"/>
        <w:spacing w:line="276" w:lineRule="auto"/>
        <w:jc w:val="center"/>
        <w:rPr>
          <w:b/>
          <w:bCs/>
          <w:color w:val="E36C0A" w:themeColor="accent6" w:themeShade="BF"/>
          <w:sz w:val="32"/>
          <w:szCs w:val="32"/>
        </w:rPr>
      </w:pPr>
      <w:r w:rsidRPr="00780D57">
        <w:rPr>
          <w:rFonts w:hint="eastAsia"/>
          <w:b/>
          <w:bCs/>
          <w:color w:val="E36C0A" w:themeColor="accent6" w:themeShade="BF"/>
          <w:sz w:val="32"/>
          <w:szCs w:val="32"/>
        </w:rPr>
        <w:t>关于加强政府投资基金管理</w:t>
      </w:r>
      <w:r w:rsidRPr="00780D57">
        <w:rPr>
          <w:rFonts w:hint="eastAsia"/>
          <w:b/>
          <w:bCs/>
          <w:color w:val="E36C0A" w:themeColor="accent6" w:themeShade="BF"/>
          <w:sz w:val="32"/>
          <w:szCs w:val="32"/>
        </w:rPr>
        <w:t xml:space="preserve"> </w:t>
      </w:r>
      <w:r w:rsidRPr="00780D57">
        <w:rPr>
          <w:rFonts w:hint="eastAsia"/>
          <w:b/>
          <w:bCs/>
          <w:color w:val="E36C0A" w:themeColor="accent6" w:themeShade="BF"/>
          <w:sz w:val="32"/>
          <w:szCs w:val="32"/>
        </w:rPr>
        <w:t>提高财政出资效益的通知</w:t>
      </w:r>
    </w:p>
    <w:p w14:paraId="669387D2" w14:textId="680C5BD8" w:rsidR="00FD7F96" w:rsidRDefault="00FD7F96" w:rsidP="00780D57">
      <w:pPr>
        <w:pStyle w:val="AD"/>
        <w:spacing w:line="276" w:lineRule="auto"/>
        <w:jc w:val="center"/>
      </w:pPr>
      <w:r>
        <w:rPr>
          <w:rFonts w:hint="eastAsia"/>
        </w:rPr>
        <w:t>财预〔</w:t>
      </w:r>
      <w:r>
        <w:rPr>
          <w:rFonts w:hint="eastAsia"/>
        </w:rPr>
        <w:t>2020</w:t>
      </w:r>
      <w:r>
        <w:rPr>
          <w:rFonts w:hint="eastAsia"/>
        </w:rPr>
        <w:t>〕</w:t>
      </w:r>
      <w:r>
        <w:rPr>
          <w:rFonts w:hint="eastAsia"/>
        </w:rPr>
        <w:t>7</w:t>
      </w:r>
      <w:r>
        <w:rPr>
          <w:rFonts w:hint="eastAsia"/>
        </w:rPr>
        <w:t>号</w:t>
      </w:r>
    </w:p>
    <w:p w14:paraId="44CE6811" w14:textId="77777777" w:rsidR="00FD7F96" w:rsidRDefault="00FD7F96" w:rsidP="00780D57">
      <w:pPr>
        <w:pStyle w:val="AD"/>
        <w:spacing w:line="276" w:lineRule="auto"/>
      </w:pPr>
    </w:p>
    <w:p w14:paraId="3D7B39C7" w14:textId="77777777" w:rsidR="00FD7F96" w:rsidRDefault="00FD7F96" w:rsidP="00780D57">
      <w:pPr>
        <w:pStyle w:val="AD"/>
        <w:spacing w:line="276" w:lineRule="auto"/>
      </w:pPr>
      <w:r>
        <w:rPr>
          <w:rFonts w:hint="eastAsia"/>
        </w:rPr>
        <w:t>党中央有关部门，国务院各部委、各直属机构，各省、自治区、直辖市、计划单列市财政厅（局），新疆生产建设兵团财政局：</w:t>
      </w:r>
    </w:p>
    <w:p w14:paraId="3B646CD2" w14:textId="77777777" w:rsidR="00FD7F96" w:rsidRDefault="00FD7F96" w:rsidP="00780D57">
      <w:pPr>
        <w:pStyle w:val="AD"/>
        <w:spacing w:line="276" w:lineRule="auto"/>
      </w:pPr>
    </w:p>
    <w:p w14:paraId="16AF92DA" w14:textId="77777777" w:rsidR="00FD7F96" w:rsidRDefault="00FD7F96" w:rsidP="00780D57">
      <w:pPr>
        <w:pStyle w:val="AD"/>
        <w:spacing w:line="276" w:lineRule="auto"/>
      </w:pPr>
      <w:r>
        <w:rPr>
          <w:rFonts w:hint="eastAsia"/>
        </w:rPr>
        <w:t xml:space="preserve">　　近年来，各级政府批准设立的政府投资基金（以下简称基金）已经形成较大规模，对创新财政资金使用、引导新兴产业发展、撬动社会资本投入发挥了重要作用。但同时一些基金也存在政策目标重复、资金闲置和碎片化等问题。为加强对设立基金或注资的预算约束，提高财政出资效益，促进基金有序运行，现就有关事项通知如下：</w:t>
      </w:r>
    </w:p>
    <w:p w14:paraId="68A17183" w14:textId="77777777" w:rsidR="00FD7F96" w:rsidRDefault="00FD7F96" w:rsidP="00780D57">
      <w:pPr>
        <w:pStyle w:val="AD"/>
        <w:spacing w:line="276" w:lineRule="auto"/>
      </w:pPr>
    </w:p>
    <w:p w14:paraId="148C90E6" w14:textId="77777777" w:rsidR="00FD7F96" w:rsidRDefault="00FD7F96" w:rsidP="00780D57">
      <w:pPr>
        <w:pStyle w:val="AD"/>
        <w:spacing w:line="276" w:lineRule="auto"/>
      </w:pPr>
      <w:r>
        <w:rPr>
          <w:rFonts w:hint="eastAsia"/>
        </w:rPr>
        <w:t xml:space="preserve">　　一、强化政府预算对财政出资的约束。对财政出资设立基金或注资须严格审核，纳入年度预算管理，报本级人大或其常委会批准；数额较大的，应根据基金投资进度分年安排。设立基金要充分考虑财政承受能力，合理确定基金规模和投资范围。年度预算中，未足额保障“三保”、债务付息等必保支出的，不得安排资金新设基金。预算执行中收回的沉淀资金，按照推进财政资金统筹使用和盘活存量资金的规定，履行必要程序后，可用于经济社会发展急需领域的基金注资。</w:t>
      </w:r>
    </w:p>
    <w:p w14:paraId="6F9F8704" w14:textId="77777777" w:rsidR="00FD7F96" w:rsidRDefault="00FD7F96" w:rsidP="00780D57">
      <w:pPr>
        <w:pStyle w:val="AD"/>
        <w:spacing w:line="276" w:lineRule="auto"/>
      </w:pPr>
    </w:p>
    <w:p w14:paraId="560B9EE3" w14:textId="77777777" w:rsidR="00FD7F96" w:rsidRDefault="00FD7F96" w:rsidP="00780D57">
      <w:pPr>
        <w:pStyle w:val="AD"/>
        <w:spacing w:line="276" w:lineRule="auto"/>
      </w:pPr>
      <w:r>
        <w:rPr>
          <w:rFonts w:hint="eastAsia"/>
        </w:rPr>
        <w:t xml:space="preserve">　　二、着力提升政府投资基金使用效能。发挥财政出资的杠杆作用，积极带动社会资本投入，围绕产业转型升级、推进供给侧结构性改革和做好“六稳”等开展基金运作。完善基金内部治理结构，加快基金投资进度，提高基金运作效率，减少资金闲置，从严控制管理费用。支持地方政府推进基金布局适度集中，聚焦需要政府调节的关键性、创新型行业领域，防止对民间投资形成挤出效应。鼓励上下级政府按照市场化原则互相参股基金，形成财政出资合力。同一行业领域设立多支目标雷同基金的，要在尊重出资人意愿的基础上，推动整合或调整投资定位。</w:t>
      </w:r>
    </w:p>
    <w:p w14:paraId="16DB3CD0" w14:textId="77777777" w:rsidR="00FD7F96" w:rsidRDefault="00FD7F96" w:rsidP="00780D57">
      <w:pPr>
        <w:pStyle w:val="AD"/>
        <w:spacing w:line="276" w:lineRule="auto"/>
      </w:pPr>
    </w:p>
    <w:p w14:paraId="73B8C2F0" w14:textId="77777777" w:rsidR="00FD7F96" w:rsidRDefault="00FD7F96" w:rsidP="00780D57">
      <w:pPr>
        <w:pStyle w:val="AD"/>
        <w:spacing w:line="276" w:lineRule="auto"/>
      </w:pPr>
      <w:r>
        <w:rPr>
          <w:rFonts w:hint="eastAsia"/>
        </w:rPr>
        <w:t xml:space="preserve">　　三、实施政府投资基金全过程绩效管理。财政部门会同相关部门对基金实施全过程绩效管理。行业主管部门负责做好事前绩效评估，制定绩效目标和绩效指标，开展绩效监控，每年末基金实施绩效自评。自评结果报财政部门和其他主要出资人审核。财政部门可组织对基金开展重点绩效评价，主要评价政策目标实现程度、财务效益和管理水平。绩效自评和重点绩效评价结果作为基金存续、计提管理费的重要依据。</w:t>
      </w:r>
    </w:p>
    <w:p w14:paraId="121B670E" w14:textId="77777777" w:rsidR="00FD7F96" w:rsidRDefault="00FD7F96" w:rsidP="00780D57">
      <w:pPr>
        <w:pStyle w:val="AD"/>
        <w:spacing w:line="276" w:lineRule="auto"/>
      </w:pPr>
    </w:p>
    <w:p w14:paraId="404D2CEC" w14:textId="77777777" w:rsidR="00FD7F96" w:rsidRDefault="00FD7F96" w:rsidP="00780D57">
      <w:pPr>
        <w:pStyle w:val="AD"/>
        <w:spacing w:line="276" w:lineRule="auto"/>
      </w:pPr>
      <w:r>
        <w:rPr>
          <w:rFonts w:hint="eastAsia"/>
        </w:rPr>
        <w:t xml:space="preserve">　　四、健全政府投资基金退出机制。设立基金要规定存续期限和提前终止条款，并设置明确的量化指标。基金投资项目偏离目标领域的，财政部门应会同行业主管部门及时纠正；问题严重的，报经本级政府批准后，可中止财政出资或收回资金。基金绩效达不到预期效果、投资进度缓慢或资金长期闲置的，财政出资应按照章程（协议）择机退出。基金未按约定时间完成设立、开展业务，或募集社会资本低于约定下限的，财政出资可提前退出。</w:t>
      </w:r>
    </w:p>
    <w:p w14:paraId="6BC13359" w14:textId="77777777" w:rsidR="00FD7F96" w:rsidRDefault="00FD7F96" w:rsidP="00780D57">
      <w:pPr>
        <w:pStyle w:val="AD"/>
        <w:spacing w:line="276" w:lineRule="auto"/>
      </w:pPr>
    </w:p>
    <w:p w14:paraId="6DDBC076" w14:textId="77777777" w:rsidR="00FD7F96" w:rsidRDefault="00FD7F96" w:rsidP="00780D57">
      <w:pPr>
        <w:pStyle w:val="AD"/>
        <w:spacing w:line="276" w:lineRule="auto"/>
      </w:pPr>
      <w:r>
        <w:rPr>
          <w:rFonts w:hint="eastAsia"/>
        </w:rPr>
        <w:t xml:space="preserve">　　五、禁止通过政府投资基金变相举债。严格遵守党中央、国务院关于地方政府债务管理的各项规定，不得通过基金以任何方式变相举债。地方政府债券资金不得用于基金设立或注资。</w:t>
      </w:r>
      <w:r>
        <w:rPr>
          <w:rFonts w:hint="eastAsia"/>
        </w:rPr>
        <w:lastRenderedPageBreak/>
        <w:t>地方财政部门要会同相关部门对违反上述规定的基金严肃整改。财政部各地监管局按照有关职责和工作部署，加强对涉嫌变相举债基金的监管，协助地方防范隐性债务风险。</w:t>
      </w:r>
    </w:p>
    <w:p w14:paraId="227354B2" w14:textId="77777777" w:rsidR="00FD7F96" w:rsidRDefault="00FD7F96" w:rsidP="00780D57">
      <w:pPr>
        <w:pStyle w:val="AD"/>
        <w:spacing w:line="276" w:lineRule="auto"/>
      </w:pPr>
    </w:p>
    <w:p w14:paraId="3D8504CF" w14:textId="77777777" w:rsidR="00FD7F96" w:rsidRDefault="00FD7F96" w:rsidP="00780D57">
      <w:pPr>
        <w:pStyle w:val="AD"/>
        <w:spacing w:line="276" w:lineRule="auto"/>
      </w:pPr>
      <w:r>
        <w:rPr>
          <w:rFonts w:hint="eastAsia"/>
        </w:rPr>
        <w:t xml:space="preserve">　　六、完善政府投资基金报告制度。受托管理基金的机构应定期向财政部门和其他出资人报告基金运行情况。财政部门会同相关部门监测基金运行情况，向本级政府汇总报告其批准设立基金的总体情况，包括政策引导效果、财政出资变动、基金投资回报和管理费用等。</w:t>
      </w:r>
    </w:p>
    <w:p w14:paraId="3316525D" w14:textId="77777777" w:rsidR="00FD7F96" w:rsidRDefault="00FD7F96" w:rsidP="00780D57">
      <w:pPr>
        <w:pStyle w:val="AD"/>
        <w:spacing w:line="276" w:lineRule="auto"/>
      </w:pPr>
    </w:p>
    <w:p w14:paraId="7A629977" w14:textId="77777777" w:rsidR="00FD7F96" w:rsidRDefault="00FD7F96" w:rsidP="00780D57">
      <w:pPr>
        <w:pStyle w:val="AD"/>
        <w:spacing w:line="276" w:lineRule="auto"/>
      </w:pPr>
      <w:r>
        <w:rPr>
          <w:rFonts w:hint="eastAsia"/>
        </w:rPr>
        <w:t xml:space="preserve">　　以上要求适用于中央和地方政府直接出资的政府投资基金（包括作为管理平台的母基金）。</w:t>
      </w:r>
      <w:proofErr w:type="gramStart"/>
      <w:r>
        <w:rPr>
          <w:rFonts w:hint="eastAsia"/>
        </w:rPr>
        <w:t>母基金</w:t>
      </w:r>
      <w:proofErr w:type="gramEnd"/>
      <w:r>
        <w:rPr>
          <w:rFonts w:hint="eastAsia"/>
        </w:rPr>
        <w:t>出资设立的</w:t>
      </w:r>
      <w:proofErr w:type="gramStart"/>
      <w:r>
        <w:rPr>
          <w:rFonts w:hint="eastAsia"/>
        </w:rPr>
        <w:t>子基金</w:t>
      </w:r>
      <w:proofErr w:type="gramEnd"/>
      <w:r>
        <w:rPr>
          <w:rFonts w:hint="eastAsia"/>
        </w:rPr>
        <w:t>及以下层级基金，参照本通知精神执行。</w:t>
      </w:r>
    </w:p>
    <w:p w14:paraId="33A668B6" w14:textId="77777777" w:rsidR="00FD7F96" w:rsidRDefault="00FD7F96" w:rsidP="00780D57">
      <w:pPr>
        <w:pStyle w:val="AD"/>
        <w:spacing w:line="276" w:lineRule="auto"/>
      </w:pPr>
    </w:p>
    <w:p w14:paraId="120BD8F9" w14:textId="77777777" w:rsidR="00FD7F96" w:rsidRDefault="00FD7F96" w:rsidP="00780D57">
      <w:pPr>
        <w:pStyle w:val="AD"/>
        <w:spacing w:line="276" w:lineRule="auto"/>
      </w:pPr>
      <w:r>
        <w:rPr>
          <w:rFonts w:hint="eastAsia"/>
        </w:rPr>
        <w:t xml:space="preserve">　　请省级（含计划单列市）财政部门于</w:t>
      </w:r>
      <w:r>
        <w:rPr>
          <w:rFonts w:hint="eastAsia"/>
        </w:rPr>
        <w:t>2020</w:t>
      </w:r>
      <w:r>
        <w:rPr>
          <w:rFonts w:hint="eastAsia"/>
        </w:rPr>
        <w:t>年</w:t>
      </w:r>
      <w:r>
        <w:rPr>
          <w:rFonts w:hint="eastAsia"/>
        </w:rPr>
        <w:t>5</w:t>
      </w:r>
      <w:r>
        <w:rPr>
          <w:rFonts w:hint="eastAsia"/>
        </w:rPr>
        <w:t>月</w:t>
      </w:r>
      <w:r>
        <w:rPr>
          <w:rFonts w:hint="eastAsia"/>
        </w:rPr>
        <w:t>31</w:t>
      </w:r>
      <w:r>
        <w:rPr>
          <w:rFonts w:hint="eastAsia"/>
        </w:rPr>
        <w:t>日前，将落实本通知的简要情况，包括已采取政策措施、下一步工作安排等报送我部。</w:t>
      </w:r>
    </w:p>
    <w:p w14:paraId="4F3DFDF2" w14:textId="77777777" w:rsidR="00A60E81" w:rsidRDefault="00A60E81" w:rsidP="00780D57">
      <w:pPr>
        <w:pStyle w:val="AD"/>
        <w:spacing w:line="276" w:lineRule="auto"/>
        <w:jc w:val="right"/>
      </w:pPr>
    </w:p>
    <w:p w14:paraId="69DADEDD" w14:textId="2FE715D9" w:rsidR="00FD7F96" w:rsidRDefault="00FD7F96" w:rsidP="00780D57">
      <w:pPr>
        <w:pStyle w:val="AD"/>
        <w:spacing w:line="276" w:lineRule="auto"/>
        <w:jc w:val="right"/>
      </w:pPr>
      <w:r>
        <w:rPr>
          <w:rFonts w:hint="eastAsia"/>
        </w:rPr>
        <w:t xml:space="preserve">　　财</w:t>
      </w:r>
      <w:r>
        <w:rPr>
          <w:rFonts w:hint="eastAsia"/>
        </w:rPr>
        <w:t xml:space="preserve">  </w:t>
      </w:r>
      <w:r>
        <w:rPr>
          <w:rFonts w:hint="eastAsia"/>
        </w:rPr>
        <w:t>政</w:t>
      </w:r>
      <w:r>
        <w:rPr>
          <w:rFonts w:hint="eastAsia"/>
        </w:rPr>
        <w:t xml:space="preserve">  </w:t>
      </w:r>
      <w:r>
        <w:rPr>
          <w:rFonts w:hint="eastAsia"/>
        </w:rPr>
        <w:t>部</w:t>
      </w:r>
    </w:p>
    <w:p w14:paraId="3B31A7C5" w14:textId="68DEF037" w:rsidR="00B15193" w:rsidRDefault="00FD7F96" w:rsidP="00780D57">
      <w:pPr>
        <w:pStyle w:val="AD"/>
        <w:spacing w:line="276" w:lineRule="auto"/>
        <w:jc w:val="right"/>
      </w:pPr>
      <w:r>
        <w:rPr>
          <w:rFonts w:hint="eastAsia"/>
        </w:rPr>
        <w:t xml:space="preserve">　　</w:t>
      </w:r>
      <w:r>
        <w:rPr>
          <w:rFonts w:hint="eastAsia"/>
        </w:rPr>
        <w:t>2020</w:t>
      </w:r>
      <w:r>
        <w:rPr>
          <w:rFonts w:hint="eastAsia"/>
        </w:rPr>
        <w:t>年</w:t>
      </w:r>
      <w:r>
        <w:rPr>
          <w:rFonts w:hint="eastAsia"/>
        </w:rPr>
        <w:t>2</w:t>
      </w:r>
      <w:r>
        <w:rPr>
          <w:rFonts w:hint="eastAsia"/>
        </w:rPr>
        <w:t>月</w:t>
      </w:r>
      <w:r>
        <w:rPr>
          <w:rFonts w:hint="eastAsia"/>
        </w:rPr>
        <w:t>12</w:t>
      </w:r>
      <w:r>
        <w:rPr>
          <w:rFonts w:hint="eastAsia"/>
        </w:rPr>
        <w:t>日</w:t>
      </w:r>
    </w:p>
    <w:p w14:paraId="4BB25348" w14:textId="1331E12D" w:rsidR="00FD7F96" w:rsidRDefault="00FD7F96" w:rsidP="00780D57">
      <w:pPr>
        <w:pStyle w:val="AD"/>
        <w:spacing w:line="276" w:lineRule="auto"/>
      </w:pPr>
    </w:p>
    <w:p w14:paraId="7B984406" w14:textId="1B76A1BA" w:rsidR="00FD7F96" w:rsidRDefault="00FD7F96" w:rsidP="00780D57">
      <w:pPr>
        <w:pStyle w:val="AD"/>
        <w:spacing w:line="276" w:lineRule="auto"/>
      </w:pPr>
    </w:p>
    <w:p w14:paraId="312726AD" w14:textId="5581F72E" w:rsidR="00FD7F96" w:rsidRDefault="00FD7F96" w:rsidP="00780D57">
      <w:pPr>
        <w:pStyle w:val="AD"/>
        <w:spacing w:line="276" w:lineRule="auto"/>
        <w:rPr>
          <w:rStyle w:val="a9"/>
        </w:rPr>
      </w:pPr>
      <w:r>
        <w:rPr>
          <w:rFonts w:hint="eastAsia"/>
        </w:rPr>
        <w:t>信息来源：</w:t>
      </w:r>
      <w:hyperlink r:id="rId6" w:history="1">
        <w:r>
          <w:rPr>
            <w:rStyle w:val="a9"/>
          </w:rPr>
          <w:t>http://yss.mof.gov.cn/zhengceguizhang/202002/t20200221_3472429.htm</w:t>
        </w:r>
      </w:hyperlink>
    </w:p>
    <w:p w14:paraId="75F472CE" w14:textId="77777777" w:rsidR="004013A2" w:rsidRPr="004013A2" w:rsidRDefault="004013A2" w:rsidP="00780D57">
      <w:pPr>
        <w:pStyle w:val="AD"/>
        <w:spacing w:line="276" w:lineRule="auto"/>
      </w:pPr>
      <w:bookmarkStart w:id="0" w:name="_GoBack"/>
      <w:bookmarkEnd w:id="0"/>
    </w:p>
    <w:sectPr w:rsidR="004013A2" w:rsidRPr="004013A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85F10" w14:textId="77777777" w:rsidR="00D6106A" w:rsidRDefault="00D6106A" w:rsidP="00C20A6A">
      <w:pPr>
        <w:spacing w:line="240" w:lineRule="auto"/>
      </w:pPr>
      <w:r>
        <w:separator/>
      </w:r>
    </w:p>
  </w:endnote>
  <w:endnote w:type="continuationSeparator" w:id="0">
    <w:p w14:paraId="26AC154D" w14:textId="77777777" w:rsidR="00D6106A" w:rsidRDefault="00D6106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DDDE4" w14:textId="77777777" w:rsidR="00D6106A" w:rsidRDefault="00D6106A" w:rsidP="00C20A6A">
      <w:pPr>
        <w:spacing w:line="240" w:lineRule="auto"/>
      </w:pPr>
      <w:r>
        <w:separator/>
      </w:r>
    </w:p>
  </w:footnote>
  <w:footnote w:type="continuationSeparator" w:id="0">
    <w:p w14:paraId="1B3283D0" w14:textId="77777777" w:rsidR="00D6106A" w:rsidRDefault="00D6106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08C9"/>
    <w:rsid w:val="000F4C6A"/>
    <w:rsid w:val="00176A25"/>
    <w:rsid w:val="001C4C6F"/>
    <w:rsid w:val="003D27E2"/>
    <w:rsid w:val="004013A2"/>
    <w:rsid w:val="005F7C76"/>
    <w:rsid w:val="00780D57"/>
    <w:rsid w:val="007D7BDB"/>
    <w:rsid w:val="00A548E7"/>
    <w:rsid w:val="00A60E81"/>
    <w:rsid w:val="00B15193"/>
    <w:rsid w:val="00B731F1"/>
    <w:rsid w:val="00B93692"/>
    <w:rsid w:val="00C008C9"/>
    <w:rsid w:val="00C20A6A"/>
    <w:rsid w:val="00C22624"/>
    <w:rsid w:val="00D02718"/>
    <w:rsid w:val="00D6106A"/>
    <w:rsid w:val="00FD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CDE75"/>
  <w15:chartTrackingRefBased/>
  <w15:docId w15:val="{7965C7E4-CAAD-4116-8E76-0F77EB5A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D7F96"/>
    <w:pPr>
      <w:ind w:leftChars="2500" w:left="100"/>
    </w:pPr>
  </w:style>
  <w:style w:type="character" w:customStyle="1" w:styleId="a8">
    <w:name w:val="日期 字符"/>
    <w:basedOn w:val="a0"/>
    <w:link w:val="a7"/>
    <w:uiPriority w:val="99"/>
    <w:semiHidden/>
    <w:rsid w:val="00FD7F96"/>
    <w:rPr>
      <w:rFonts w:ascii="Arial" w:eastAsia="宋体" w:hAnsi="Arial"/>
      <w:sz w:val="22"/>
    </w:rPr>
  </w:style>
  <w:style w:type="character" w:styleId="a9">
    <w:name w:val="Hyperlink"/>
    <w:basedOn w:val="a0"/>
    <w:uiPriority w:val="99"/>
    <w:semiHidden/>
    <w:unhideWhenUsed/>
    <w:rsid w:val="00FD7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ss.mof.gov.cn/zhengceguizhang/202002/t20200221_347242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2020-02-27T05:53:00Z</dcterms:created>
  <dcterms:modified xsi:type="dcterms:W3CDTF">2020-04-02T06:50:00Z</dcterms:modified>
</cp:coreProperties>
</file>