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97EE3" w14:textId="77777777" w:rsidR="00FA7864" w:rsidRPr="00F7797A" w:rsidRDefault="00FA7864" w:rsidP="00F7797A">
      <w:pPr>
        <w:pStyle w:val="AD"/>
        <w:spacing w:line="276" w:lineRule="auto"/>
        <w:jc w:val="center"/>
        <w:rPr>
          <w:b/>
          <w:bCs/>
          <w:color w:val="E36C0A" w:themeColor="accent6" w:themeShade="BF"/>
          <w:sz w:val="32"/>
          <w:szCs w:val="32"/>
        </w:rPr>
      </w:pPr>
      <w:r w:rsidRPr="00F7797A">
        <w:rPr>
          <w:rFonts w:hint="eastAsia"/>
          <w:b/>
          <w:bCs/>
          <w:color w:val="E36C0A" w:themeColor="accent6" w:themeShade="BF"/>
          <w:sz w:val="32"/>
          <w:szCs w:val="32"/>
        </w:rPr>
        <w:t>关于进一步加快推进上海国际金融中心建设和金融支持长三角一体化发展的意见</w:t>
      </w:r>
    </w:p>
    <w:p w14:paraId="6F494DFE" w14:textId="77777777" w:rsidR="00FA7864" w:rsidRDefault="00FA7864" w:rsidP="00F7797A">
      <w:pPr>
        <w:pStyle w:val="AD"/>
        <w:spacing w:line="276" w:lineRule="auto"/>
        <w:jc w:val="center"/>
      </w:pPr>
      <w:r>
        <w:rPr>
          <w:rFonts w:hint="eastAsia"/>
        </w:rPr>
        <w:t>银发〔</w:t>
      </w:r>
      <w:r>
        <w:rPr>
          <w:rFonts w:hint="eastAsia"/>
        </w:rPr>
        <w:t>2020</w:t>
      </w:r>
      <w:r>
        <w:rPr>
          <w:rFonts w:hint="eastAsia"/>
        </w:rPr>
        <w:t>〕</w:t>
      </w:r>
      <w:r>
        <w:rPr>
          <w:rFonts w:hint="eastAsia"/>
        </w:rPr>
        <w:t>46</w:t>
      </w:r>
      <w:r>
        <w:rPr>
          <w:rFonts w:hint="eastAsia"/>
        </w:rPr>
        <w:t>号</w:t>
      </w:r>
    </w:p>
    <w:p w14:paraId="6A41EC7A" w14:textId="77777777" w:rsidR="00FA7864" w:rsidRDefault="00FA7864" w:rsidP="00F7797A">
      <w:pPr>
        <w:pStyle w:val="AD"/>
        <w:spacing w:line="276" w:lineRule="auto"/>
      </w:pPr>
    </w:p>
    <w:p w14:paraId="7E19F10A" w14:textId="77777777" w:rsidR="00FA7864" w:rsidRDefault="00FA7864" w:rsidP="00F7797A">
      <w:pPr>
        <w:pStyle w:val="AD"/>
        <w:spacing w:line="276" w:lineRule="auto"/>
      </w:pPr>
      <w:r>
        <w:rPr>
          <w:rFonts w:hint="eastAsia"/>
        </w:rPr>
        <w:t>为深入贯彻落实党中央、国务院决策部署，进一步推进上海国际金融中心建设，加大金融支持上海自贸试验区临港新片区（以下简称临港新片区）建设和长三角一体化发展力度，深化金融供给侧结构性改革，推动金融更高水平开放创新，经国务院同意，现提出以下意见。</w:t>
      </w:r>
    </w:p>
    <w:p w14:paraId="4440FBFA" w14:textId="77777777" w:rsidR="00FA7864" w:rsidRDefault="00FA7864" w:rsidP="00F7797A">
      <w:pPr>
        <w:pStyle w:val="AD"/>
        <w:spacing w:line="276" w:lineRule="auto"/>
      </w:pPr>
    </w:p>
    <w:p w14:paraId="0C0F7CAA" w14:textId="77777777" w:rsidR="00FA7864" w:rsidRDefault="00FA7864" w:rsidP="00F7797A">
      <w:pPr>
        <w:pStyle w:val="AD"/>
        <w:spacing w:line="276" w:lineRule="auto"/>
      </w:pPr>
      <w:r>
        <w:rPr>
          <w:rFonts w:hint="eastAsia"/>
        </w:rPr>
        <w:t>一、总体要求</w:t>
      </w:r>
    </w:p>
    <w:p w14:paraId="492E4D3D" w14:textId="77777777" w:rsidR="00FA7864" w:rsidRDefault="00FA7864" w:rsidP="00F7797A">
      <w:pPr>
        <w:pStyle w:val="AD"/>
        <w:spacing w:line="276" w:lineRule="auto"/>
      </w:pPr>
    </w:p>
    <w:p w14:paraId="105601F1" w14:textId="77777777" w:rsidR="00FA7864" w:rsidRDefault="00FA7864" w:rsidP="00F7797A">
      <w:pPr>
        <w:pStyle w:val="AD"/>
        <w:spacing w:line="276" w:lineRule="auto"/>
      </w:pPr>
      <w:r>
        <w:rPr>
          <w:rFonts w:hint="eastAsia"/>
        </w:rPr>
        <w:t>（一）服务实体经济高质量发展。立足于临港新片区功能定位和产业体系，试点更加开放、便利的金融政策，稳步推进人民币国际化，推行绿色金融政策。加快上海国际金融中心建设，推进金融业对外开放，优化金融资源配置，提升金融服务质量和效能。发挥上海国际金融中心的引领辐射作用，完善金融服务长三角一体化发展体制机制，加大金融支持区域协调发展、创新驱动发展等国家重大战略的力度。</w:t>
      </w:r>
    </w:p>
    <w:p w14:paraId="4E9539CA" w14:textId="77777777" w:rsidR="00FA7864" w:rsidRDefault="00FA7864" w:rsidP="00F7797A">
      <w:pPr>
        <w:pStyle w:val="AD"/>
        <w:spacing w:line="276" w:lineRule="auto"/>
      </w:pPr>
    </w:p>
    <w:p w14:paraId="4DD6DFE9" w14:textId="77777777" w:rsidR="00FA7864" w:rsidRDefault="00FA7864" w:rsidP="00F7797A">
      <w:pPr>
        <w:pStyle w:val="AD"/>
        <w:spacing w:line="276" w:lineRule="auto"/>
      </w:pPr>
      <w:r>
        <w:rPr>
          <w:rFonts w:hint="eastAsia"/>
        </w:rPr>
        <w:t>（二）深化金融体制机制改革。以制度创新为重点，增强金融创新活力，探索更加灵活的金融政策体系、监管模式和管理体制。健全金融法治环境，全面实行准入前国民待遇加负面清单管理制度，对内外资金融机构适用同等监管要求，对接国际高标准规则，推动金融业高水平开放。</w:t>
      </w:r>
    </w:p>
    <w:p w14:paraId="4758CC34" w14:textId="77777777" w:rsidR="00FA7864" w:rsidRDefault="00FA7864" w:rsidP="00F7797A">
      <w:pPr>
        <w:pStyle w:val="AD"/>
        <w:spacing w:line="276" w:lineRule="auto"/>
      </w:pPr>
    </w:p>
    <w:p w14:paraId="349EC992" w14:textId="77777777" w:rsidR="00FA7864" w:rsidRDefault="00FA7864" w:rsidP="00F7797A">
      <w:pPr>
        <w:pStyle w:val="AD"/>
        <w:spacing w:line="276" w:lineRule="auto"/>
      </w:pPr>
      <w:r>
        <w:rPr>
          <w:rFonts w:hint="eastAsia"/>
        </w:rPr>
        <w:t>（三）防范系统性金融风险。在依法合</w:t>
      </w:r>
      <w:proofErr w:type="gramStart"/>
      <w:r>
        <w:rPr>
          <w:rFonts w:hint="eastAsia"/>
        </w:rPr>
        <w:t>规</w:t>
      </w:r>
      <w:proofErr w:type="gramEnd"/>
      <w:r>
        <w:rPr>
          <w:rFonts w:hint="eastAsia"/>
        </w:rPr>
        <w:t>、风险可控、商业自愿前提下，稳妥有序推进各项金融开放创新措施，部分措施可在临港新片区先行试点。建立健全金融监管协调机制，完善金融风险防控体系，加强金融科技在监管领域的应用，牢牢守住不发生系统性金融风险的底线。</w:t>
      </w:r>
    </w:p>
    <w:p w14:paraId="4AA7C858" w14:textId="77777777" w:rsidR="00FA7864" w:rsidRDefault="00FA7864" w:rsidP="00F7797A">
      <w:pPr>
        <w:pStyle w:val="AD"/>
        <w:spacing w:line="276" w:lineRule="auto"/>
      </w:pPr>
    </w:p>
    <w:p w14:paraId="21BDBDCC" w14:textId="77777777" w:rsidR="00FA7864" w:rsidRDefault="00FA7864" w:rsidP="00F7797A">
      <w:pPr>
        <w:pStyle w:val="AD"/>
        <w:spacing w:line="276" w:lineRule="auto"/>
      </w:pPr>
      <w:r>
        <w:rPr>
          <w:rFonts w:hint="eastAsia"/>
        </w:rPr>
        <w:t>二、积极推进临港新片区金融先行先试</w:t>
      </w:r>
    </w:p>
    <w:p w14:paraId="07270F2F" w14:textId="77777777" w:rsidR="00FA7864" w:rsidRDefault="00FA7864" w:rsidP="00F7797A">
      <w:pPr>
        <w:pStyle w:val="AD"/>
        <w:spacing w:line="276" w:lineRule="auto"/>
      </w:pPr>
    </w:p>
    <w:p w14:paraId="007E29E9" w14:textId="77777777" w:rsidR="00FA7864" w:rsidRDefault="00FA7864" w:rsidP="00F7797A">
      <w:pPr>
        <w:pStyle w:val="AD"/>
        <w:spacing w:line="276" w:lineRule="auto"/>
      </w:pPr>
      <w:r>
        <w:rPr>
          <w:rFonts w:hint="eastAsia"/>
        </w:rPr>
        <w:t>（一）支持临港新片区发展具有国际竞争力的重点产业。</w:t>
      </w:r>
    </w:p>
    <w:p w14:paraId="031A8D17" w14:textId="77777777" w:rsidR="00FA7864" w:rsidRDefault="00FA7864" w:rsidP="00F7797A">
      <w:pPr>
        <w:pStyle w:val="AD"/>
        <w:spacing w:line="276" w:lineRule="auto"/>
      </w:pPr>
    </w:p>
    <w:p w14:paraId="2CA35CBC" w14:textId="77777777" w:rsidR="00FA7864" w:rsidRDefault="00FA7864" w:rsidP="00F7797A">
      <w:pPr>
        <w:pStyle w:val="AD"/>
        <w:spacing w:line="276" w:lineRule="auto"/>
      </w:pPr>
      <w:r>
        <w:rPr>
          <w:rFonts w:hint="eastAsia"/>
        </w:rPr>
        <w:t>1.</w:t>
      </w:r>
      <w:r>
        <w:rPr>
          <w:rFonts w:hint="eastAsia"/>
        </w:rPr>
        <w:t>试点符合条件的商业银行理财子公司，按照商业自愿原则在上海设立专业子公司，投资临港新片区和长三角的重点建设项目股权和未上市企业股权。鼓励保险机构依法合</w:t>
      </w:r>
      <w:proofErr w:type="gramStart"/>
      <w:r>
        <w:rPr>
          <w:rFonts w:hint="eastAsia"/>
        </w:rPr>
        <w:t>规</w:t>
      </w:r>
      <w:proofErr w:type="gramEnd"/>
      <w:r>
        <w:rPr>
          <w:rFonts w:hint="eastAsia"/>
        </w:rPr>
        <w:t>投资</w:t>
      </w:r>
      <w:proofErr w:type="gramStart"/>
      <w:r>
        <w:rPr>
          <w:rFonts w:hint="eastAsia"/>
        </w:rPr>
        <w:t>科创类</w:t>
      </w:r>
      <w:proofErr w:type="gramEnd"/>
      <w:r>
        <w:rPr>
          <w:rFonts w:hint="eastAsia"/>
        </w:rPr>
        <w:t>投资基金或直接投资于临港新片区内科创企业。</w:t>
      </w:r>
    </w:p>
    <w:p w14:paraId="1229722D" w14:textId="77777777" w:rsidR="00FA7864" w:rsidRDefault="00FA7864" w:rsidP="00F7797A">
      <w:pPr>
        <w:pStyle w:val="AD"/>
        <w:spacing w:line="276" w:lineRule="auto"/>
      </w:pPr>
    </w:p>
    <w:p w14:paraId="5B0DD351" w14:textId="77777777" w:rsidR="00FA7864" w:rsidRDefault="00FA7864" w:rsidP="00F7797A">
      <w:pPr>
        <w:pStyle w:val="AD"/>
        <w:spacing w:line="276" w:lineRule="auto"/>
      </w:pPr>
      <w:r>
        <w:rPr>
          <w:rFonts w:hint="eastAsia"/>
        </w:rPr>
        <w:t>2.</w:t>
      </w:r>
      <w:r>
        <w:rPr>
          <w:rFonts w:hint="eastAsia"/>
        </w:rPr>
        <w:t>支持符合条件的商业银行按照商业自愿原则在上海设立金融资产投资公司，试点符合条件的金融资产投资公司在上海设立专业投资子公司，参与开展与临港新片区建设以及长三角经济结构调整、产业优化升级和协调发展相关的企业重组、股权投资、直接投资等业务。</w:t>
      </w:r>
    </w:p>
    <w:p w14:paraId="3C70BE01" w14:textId="77777777" w:rsidR="00FA7864" w:rsidRDefault="00FA7864" w:rsidP="00F7797A">
      <w:pPr>
        <w:pStyle w:val="AD"/>
        <w:spacing w:line="276" w:lineRule="auto"/>
      </w:pPr>
    </w:p>
    <w:p w14:paraId="4C35F9FD" w14:textId="77777777" w:rsidR="00FA7864" w:rsidRDefault="00FA7864" w:rsidP="00F7797A">
      <w:pPr>
        <w:pStyle w:val="AD"/>
        <w:spacing w:line="276" w:lineRule="auto"/>
      </w:pPr>
      <w:r>
        <w:rPr>
          <w:rFonts w:hint="eastAsia"/>
        </w:rPr>
        <w:t>3.</w:t>
      </w:r>
      <w:r>
        <w:rPr>
          <w:rFonts w:hint="eastAsia"/>
        </w:rPr>
        <w:t>鼓励金融机构按照市场化原则为临港新片区内高新技术产业、航运业等重点领域发展提供长期信贷资金，支持区内重大科技创新及研发项目。鼓励金融机构在“展业三原则”基础上，为</w:t>
      </w:r>
      <w:r>
        <w:rPr>
          <w:rFonts w:hint="eastAsia"/>
        </w:rPr>
        <w:lastRenderedPageBreak/>
        <w:t>区内企业开展新型国际贸易提供高效便利金融服务，支持新型国际贸易发展。</w:t>
      </w:r>
    </w:p>
    <w:p w14:paraId="4DC43FA4" w14:textId="77777777" w:rsidR="00FA7864" w:rsidRDefault="00FA7864" w:rsidP="00F7797A">
      <w:pPr>
        <w:pStyle w:val="AD"/>
        <w:spacing w:line="276" w:lineRule="auto"/>
      </w:pPr>
    </w:p>
    <w:p w14:paraId="7CCA6385" w14:textId="77777777" w:rsidR="00FA7864" w:rsidRDefault="00FA7864" w:rsidP="00F7797A">
      <w:pPr>
        <w:pStyle w:val="AD"/>
        <w:spacing w:line="276" w:lineRule="auto"/>
      </w:pPr>
      <w:r>
        <w:rPr>
          <w:rFonts w:hint="eastAsia"/>
        </w:rPr>
        <w:t>4.</w:t>
      </w:r>
      <w:r>
        <w:rPr>
          <w:rFonts w:hint="eastAsia"/>
        </w:rPr>
        <w:t>支持金融机构和大型科技企业在区内依法设立金融科技公司，积极</w:t>
      </w:r>
      <w:proofErr w:type="gramStart"/>
      <w:r>
        <w:rPr>
          <w:rFonts w:hint="eastAsia"/>
        </w:rPr>
        <w:t>稳妥探索</w:t>
      </w:r>
      <w:proofErr w:type="gramEnd"/>
      <w:r>
        <w:rPr>
          <w:rFonts w:hint="eastAsia"/>
        </w:rPr>
        <w:t>人工智能、大数据、云计算、区块链等新技术在金融领域应用，重视金融科技人才培养。</w:t>
      </w:r>
    </w:p>
    <w:p w14:paraId="7B58E990" w14:textId="77777777" w:rsidR="00FA7864" w:rsidRDefault="00FA7864" w:rsidP="00F7797A">
      <w:pPr>
        <w:pStyle w:val="AD"/>
        <w:spacing w:line="276" w:lineRule="auto"/>
      </w:pPr>
    </w:p>
    <w:p w14:paraId="1D052A15" w14:textId="77777777" w:rsidR="00FA7864" w:rsidRDefault="00FA7864" w:rsidP="00F7797A">
      <w:pPr>
        <w:pStyle w:val="AD"/>
        <w:spacing w:line="276" w:lineRule="auto"/>
      </w:pPr>
      <w:r>
        <w:rPr>
          <w:rFonts w:hint="eastAsia"/>
        </w:rPr>
        <w:t>（二）促进投资贸易自由化便利化。</w:t>
      </w:r>
    </w:p>
    <w:p w14:paraId="6A2C2957" w14:textId="77777777" w:rsidR="00FA7864" w:rsidRDefault="00FA7864" w:rsidP="00F7797A">
      <w:pPr>
        <w:pStyle w:val="AD"/>
        <w:spacing w:line="276" w:lineRule="auto"/>
      </w:pPr>
    </w:p>
    <w:p w14:paraId="3B3AD3E9" w14:textId="77777777" w:rsidR="00FA7864" w:rsidRDefault="00FA7864" w:rsidP="00F7797A">
      <w:pPr>
        <w:pStyle w:val="AD"/>
        <w:spacing w:line="276" w:lineRule="auto"/>
      </w:pPr>
      <w:r>
        <w:rPr>
          <w:rFonts w:hint="eastAsia"/>
        </w:rPr>
        <w:t>5.</w:t>
      </w:r>
      <w:r>
        <w:rPr>
          <w:rFonts w:hint="eastAsia"/>
        </w:rPr>
        <w:t>对于符合条件的临港新片区优质企业，区内银行可在“展业三原则”基础上，凭企业收付款指令直接办理跨境贸易人民币结算业务，直接办理外商直接投资、跨境融资和境外上市等业务下的跨境人民币收入在境内支付使用。</w:t>
      </w:r>
    </w:p>
    <w:p w14:paraId="5AE05B4C" w14:textId="77777777" w:rsidR="00FA7864" w:rsidRDefault="00FA7864" w:rsidP="00F7797A">
      <w:pPr>
        <w:pStyle w:val="AD"/>
        <w:spacing w:line="276" w:lineRule="auto"/>
      </w:pPr>
    </w:p>
    <w:p w14:paraId="6C1B61A7" w14:textId="77777777" w:rsidR="00FA7864" w:rsidRDefault="00FA7864" w:rsidP="00F7797A">
      <w:pPr>
        <w:pStyle w:val="AD"/>
        <w:spacing w:line="276" w:lineRule="auto"/>
      </w:pPr>
      <w:r>
        <w:rPr>
          <w:rFonts w:hint="eastAsia"/>
        </w:rPr>
        <w:t>6.</w:t>
      </w:r>
      <w:r>
        <w:rPr>
          <w:rFonts w:hint="eastAsia"/>
        </w:rPr>
        <w:t>在临港新片区内探索取消外商直接投资人民币资本金专用账户，探索开展本外币合一跨境资金池试点。支持符合条件的跨国企业集团在境内</w:t>
      </w:r>
      <w:proofErr w:type="gramStart"/>
      <w:r>
        <w:rPr>
          <w:rFonts w:hint="eastAsia"/>
        </w:rPr>
        <w:t>外成员</w:t>
      </w:r>
      <w:proofErr w:type="gramEnd"/>
      <w:r>
        <w:rPr>
          <w:rFonts w:hint="eastAsia"/>
        </w:rPr>
        <w:t>之间集中开展本外币资金余缺调剂和归集业务，资金按实需兑换，对跨境资金流动实行双向宏观审慎管理。探索外汇管理转型升级。</w:t>
      </w:r>
    </w:p>
    <w:p w14:paraId="717E24D9" w14:textId="77777777" w:rsidR="00FA7864" w:rsidRDefault="00FA7864" w:rsidP="00F7797A">
      <w:pPr>
        <w:pStyle w:val="AD"/>
        <w:spacing w:line="276" w:lineRule="auto"/>
      </w:pPr>
    </w:p>
    <w:p w14:paraId="0F58894D" w14:textId="77777777" w:rsidR="00FA7864" w:rsidRDefault="00FA7864" w:rsidP="00F7797A">
      <w:pPr>
        <w:pStyle w:val="AD"/>
        <w:spacing w:line="276" w:lineRule="auto"/>
      </w:pPr>
      <w:r>
        <w:rPr>
          <w:rFonts w:hint="eastAsia"/>
        </w:rPr>
        <w:t>7.</w:t>
      </w:r>
      <w:r>
        <w:rPr>
          <w:rFonts w:hint="eastAsia"/>
        </w:rPr>
        <w:t>在临港新片区内试点开展境内贸易融资资产跨境转让业务。研究推动依托上海票据交易所及相关数字科技研发支持机构建立平台，办理贸易融资资产跨境转让业务，促进人民币跨境贸易融资业务发展。</w:t>
      </w:r>
    </w:p>
    <w:p w14:paraId="52981B2D" w14:textId="77777777" w:rsidR="00FA7864" w:rsidRDefault="00FA7864" w:rsidP="00F7797A">
      <w:pPr>
        <w:pStyle w:val="AD"/>
        <w:spacing w:line="276" w:lineRule="auto"/>
      </w:pPr>
    </w:p>
    <w:p w14:paraId="30575CC6" w14:textId="77777777" w:rsidR="00FA7864" w:rsidRDefault="00FA7864" w:rsidP="00F7797A">
      <w:pPr>
        <w:pStyle w:val="AD"/>
        <w:spacing w:line="276" w:lineRule="auto"/>
      </w:pPr>
      <w:r>
        <w:rPr>
          <w:rFonts w:hint="eastAsia"/>
        </w:rPr>
        <w:t>三、在更高水平上加快上海金融业对外开放</w:t>
      </w:r>
    </w:p>
    <w:p w14:paraId="228EE016" w14:textId="77777777" w:rsidR="00FA7864" w:rsidRDefault="00FA7864" w:rsidP="00F7797A">
      <w:pPr>
        <w:pStyle w:val="AD"/>
        <w:spacing w:line="276" w:lineRule="auto"/>
      </w:pPr>
    </w:p>
    <w:p w14:paraId="5E3782C2" w14:textId="77777777" w:rsidR="00FA7864" w:rsidRDefault="00FA7864" w:rsidP="00F7797A">
      <w:pPr>
        <w:pStyle w:val="AD"/>
        <w:spacing w:line="276" w:lineRule="auto"/>
      </w:pPr>
      <w:r>
        <w:rPr>
          <w:rFonts w:hint="eastAsia"/>
        </w:rPr>
        <w:t>（一）扩大金融业高水平开放。</w:t>
      </w:r>
    </w:p>
    <w:p w14:paraId="12A0335B" w14:textId="77777777" w:rsidR="00FA7864" w:rsidRDefault="00FA7864" w:rsidP="00F7797A">
      <w:pPr>
        <w:pStyle w:val="AD"/>
        <w:spacing w:line="276" w:lineRule="auto"/>
      </w:pPr>
    </w:p>
    <w:p w14:paraId="26DEEC99" w14:textId="77777777" w:rsidR="00FA7864" w:rsidRDefault="00FA7864" w:rsidP="00F7797A">
      <w:pPr>
        <w:pStyle w:val="AD"/>
        <w:spacing w:line="276" w:lineRule="auto"/>
      </w:pPr>
      <w:r>
        <w:rPr>
          <w:rFonts w:hint="eastAsia"/>
        </w:rPr>
        <w:t>8.</w:t>
      </w:r>
      <w:r>
        <w:rPr>
          <w:rFonts w:hint="eastAsia"/>
        </w:rPr>
        <w:t>在依法合</w:t>
      </w:r>
      <w:proofErr w:type="gramStart"/>
      <w:r>
        <w:rPr>
          <w:rFonts w:hint="eastAsia"/>
        </w:rPr>
        <w:t>规</w:t>
      </w:r>
      <w:proofErr w:type="gramEnd"/>
      <w:r>
        <w:rPr>
          <w:rFonts w:hint="eastAsia"/>
        </w:rPr>
        <w:t>、商业自愿的前提下，支持符合条件的商业银行在上海设立理财子公司，试点外资机构与大型银行在上海合资设立理财公司，支持商业银行和银行理财子公司选择符合条件的、注册地在上海的资产管理机构作为理财投资合作机构。</w:t>
      </w:r>
    </w:p>
    <w:p w14:paraId="51276872" w14:textId="77777777" w:rsidR="00FA7864" w:rsidRDefault="00FA7864" w:rsidP="00F7797A">
      <w:pPr>
        <w:pStyle w:val="AD"/>
        <w:spacing w:line="276" w:lineRule="auto"/>
      </w:pPr>
    </w:p>
    <w:p w14:paraId="6FDEC676" w14:textId="77777777" w:rsidR="00FA7864" w:rsidRDefault="00FA7864" w:rsidP="00F7797A">
      <w:pPr>
        <w:pStyle w:val="AD"/>
        <w:spacing w:line="276" w:lineRule="auto"/>
      </w:pPr>
      <w:r>
        <w:rPr>
          <w:rFonts w:hint="eastAsia"/>
        </w:rPr>
        <w:t>9.</w:t>
      </w:r>
      <w:r>
        <w:rPr>
          <w:rFonts w:hint="eastAsia"/>
        </w:rPr>
        <w:t>支持外资机构设立或控股证券经营机构、基金管理公司在上海落地。推进人身</w:t>
      </w:r>
      <w:proofErr w:type="gramStart"/>
      <w:r>
        <w:rPr>
          <w:rFonts w:hint="eastAsia"/>
        </w:rPr>
        <w:t>险外资</w:t>
      </w:r>
      <w:proofErr w:type="gramEnd"/>
      <w:r>
        <w:rPr>
          <w:rFonts w:hint="eastAsia"/>
        </w:rPr>
        <w:t>股比限制从</w:t>
      </w:r>
      <w:r>
        <w:rPr>
          <w:rFonts w:hint="eastAsia"/>
        </w:rPr>
        <w:t>51%</w:t>
      </w:r>
      <w:r>
        <w:rPr>
          <w:rFonts w:hint="eastAsia"/>
        </w:rPr>
        <w:t>提高至</w:t>
      </w:r>
      <w:r>
        <w:rPr>
          <w:rFonts w:hint="eastAsia"/>
        </w:rPr>
        <w:t>100%</w:t>
      </w:r>
      <w:r>
        <w:rPr>
          <w:rFonts w:hint="eastAsia"/>
        </w:rPr>
        <w:t>在上海率先落地。</w:t>
      </w:r>
    </w:p>
    <w:p w14:paraId="50709008" w14:textId="77777777" w:rsidR="00FA7864" w:rsidRDefault="00FA7864" w:rsidP="00F7797A">
      <w:pPr>
        <w:pStyle w:val="AD"/>
        <w:spacing w:line="276" w:lineRule="auto"/>
      </w:pPr>
    </w:p>
    <w:p w14:paraId="095263CB" w14:textId="77777777" w:rsidR="00FA7864" w:rsidRDefault="00FA7864" w:rsidP="00F7797A">
      <w:pPr>
        <w:pStyle w:val="AD"/>
        <w:spacing w:line="276" w:lineRule="auto"/>
      </w:pPr>
      <w:r>
        <w:rPr>
          <w:rFonts w:hint="eastAsia"/>
        </w:rPr>
        <w:t>10.</w:t>
      </w:r>
      <w:r>
        <w:rPr>
          <w:rFonts w:hint="eastAsia"/>
        </w:rPr>
        <w:t>对境外金融机构在上海投资设立、参股养老金管理公司的申请，成熟一家、批准一家。鼓励保险资产管理公司在上海设立专业资产管理子公司。试点保险资产管理公司参股境外资产管理机构等在上海设立的理财公司。探索保险资金依托上海相关交易所试点投资黄金、石油等大宗商品。</w:t>
      </w:r>
    </w:p>
    <w:p w14:paraId="38CB10E7" w14:textId="77777777" w:rsidR="00FA7864" w:rsidRDefault="00FA7864" w:rsidP="00F7797A">
      <w:pPr>
        <w:pStyle w:val="AD"/>
        <w:spacing w:line="276" w:lineRule="auto"/>
      </w:pPr>
    </w:p>
    <w:p w14:paraId="6154438F" w14:textId="77777777" w:rsidR="00FA7864" w:rsidRDefault="00FA7864" w:rsidP="00F7797A">
      <w:pPr>
        <w:pStyle w:val="AD"/>
        <w:spacing w:line="276" w:lineRule="auto"/>
      </w:pPr>
      <w:r>
        <w:rPr>
          <w:rFonts w:hint="eastAsia"/>
        </w:rPr>
        <w:t>11.</w:t>
      </w:r>
      <w:r>
        <w:rPr>
          <w:rFonts w:hint="eastAsia"/>
        </w:rPr>
        <w:t>支持符合条件的非金融企业集团在上海设立金融控股公司。鼓励跨国公司在上海设立全球或区域资金管理中心等总部型机构。跨国公司在上海设立的资金管理中心，经批准可进入银行间外汇市场交易。允许在上海自贸试验区注册的融资租赁母公司和子公司共享外债额度。</w:t>
      </w:r>
    </w:p>
    <w:p w14:paraId="78B0B663" w14:textId="77777777" w:rsidR="00FA7864" w:rsidRDefault="00FA7864" w:rsidP="00F7797A">
      <w:pPr>
        <w:pStyle w:val="AD"/>
        <w:spacing w:line="276" w:lineRule="auto"/>
      </w:pPr>
    </w:p>
    <w:p w14:paraId="2E51F452" w14:textId="77777777" w:rsidR="00FA7864" w:rsidRDefault="00FA7864" w:rsidP="00F7797A">
      <w:pPr>
        <w:pStyle w:val="AD"/>
        <w:spacing w:line="276" w:lineRule="auto"/>
      </w:pPr>
      <w:r>
        <w:rPr>
          <w:rFonts w:hint="eastAsia"/>
        </w:rPr>
        <w:lastRenderedPageBreak/>
        <w:t>（二）促进人民币金融资产配置和风险管理中心建设。</w:t>
      </w:r>
    </w:p>
    <w:p w14:paraId="1916A71D" w14:textId="77777777" w:rsidR="00FA7864" w:rsidRDefault="00FA7864" w:rsidP="00F7797A">
      <w:pPr>
        <w:pStyle w:val="AD"/>
        <w:spacing w:line="276" w:lineRule="auto"/>
      </w:pPr>
    </w:p>
    <w:p w14:paraId="1515B54A" w14:textId="77777777" w:rsidR="00FA7864" w:rsidRDefault="00FA7864" w:rsidP="00F7797A">
      <w:pPr>
        <w:pStyle w:val="AD"/>
        <w:spacing w:line="276" w:lineRule="auto"/>
      </w:pPr>
      <w:r>
        <w:rPr>
          <w:rFonts w:hint="eastAsia"/>
        </w:rPr>
        <w:t>12.</w:t>
      </w:r>
      <w:r>
        <w:rPr>
          <w:rFonts w:hint="eastAsia"/>
        </w:rPr>
        <w:t>继续扩大债券市场对外开放，进一步便利境外投资者备案入市，丰富境外投资者类型和数量。逐步推动境内结算代理行向托管行转型，为境外投资者进入银行间债券市场提供多元化服务。</w:t>
      </w:r>
    </w:p>
    <w:p w14:paraId="7CD8A2BC" w14:textId="77777777" w:rsidR="00FA7864" w:rsidRDefault="00FA7864" w:rsidP="00F7797A">
      <w:pPr>
        <w:pStyle w:val="AD"/>
        <w:spacing w:line="276" w:lineRule="auto"/>
      </w:pPr>
    </w:p>
    <w:p w14:paraId="1DE7F1BF" w14:textId="77777777" w:rsidR="00FA7864" w:rsidRDefault="00FA7864" w:rsidP="00F7797A">
      <w:pPr>
        <w:pStyle w:val="AD"/>
        <w:spacing w:line="276" w:lineRule="auto"/>
      </w:pPr>
      <w:r>
        <w:rPr>
          <w:rFonts w:hint="eastAsia"/>
        </w:rPr>
        <w:t>13.</w:t>
      </w:r>
      <w:r>
        <w:rPr>
          <w:rFonts w:hint="eastAsia"/>
        </w:rPr>
        <w:t>发展人民币利率、外汇衍生产品市场，研究推出人民币利率期权，进一步丰富外汇期权等产品类型。</w:t>
      </w:r>
    </w:p>
    <w:p w14:paraId="6631F225" w14:textId="77777777" w:rsidR="00FA7864" w:rsidRDefault="00FA7864" w:rsidP="00F7797A">
      <w:pPr>
        <w:pStyle w:val="AD"/>
        <w:spacing w:line="276" w:lineRule="auto"/>
      </w:pPr>
    </w:p>
    <w:p w14:paraId="25235367" w14:textId="77777777" w:rsidR="00FA7864" w:rsidRDefault="00FA7864" w:rsidP="00F7797A">
      <w:pPr>
        <w:pStyle w:val="AD"/>
        <w:spacing w:line="276" w:lineRule="auto"/>
      </w:pPr>
      <w:r>
        <w:rPr>
          <w:rFonts w:hint="eastAsia"/>
        </w:rPr>
        <w:t>14.</w:t>
      </w:r>
      <w:r>
        <w:rPr>
          <w:rFonts w:hint="eastAsia"/>
        </w:rPr>
        <w:t>优化境外机构金融投资项下汇率风险管理，便利境外机构因投资境内债券市场产生的头寸进入银行间外汇市场平盘。</w:t>
      </w:r>
    </w:p>
    <w:p w14:paraId="574367B7" w14:textId="77777777" w:rsidR="00FA7864" w:rsidRDefault="00FA7864" w:rsidP="00F7797A">
      <w:pPr>
        <w:pStyle w:val="AD"/>
        <w:spacing w:line="276" w:lineRule="auto"/>
      </w:pPr>
    </w:p>
    <w:p w14:paraId="4FEEB464" w14:textId="77777777" w:rsidR="00FA7864" w:rsidRDefault="00FA7864" w:rsidP="00F7797A">
      <w:pPr>
        <w:pStyle w:val="AD"/>
        <w:spacing w:line="276" w:lineRule="auto"/>
      </w:pPr>
      <w:r>
        <w:rPr>
          <w:rFonts w:hint="eastAsia"/>
        </w:rPr>
        <w:t>15.</w:t>
      </w:r>
      <w:r>
        <w:rPr>
          <w:rFonts w:hint="eastAsia"/>
        </w:rPr>
        <w:t>研究提升上海国际金融中心与国际金融市场法律制度对接效率，允许境外机构自主选择签署中国银行间市场交易商协会（</w:t>
      </w:r>
      <w:r>
        <w:rPr>
          <w:rFonts w:hint="eastAsia"/>
        </w:rPr>
        <w:t>NAFMII</w:t>
      </w:r>
      <w:r>
        <w:rPr>
          <w:rFonts w:hint="eastAsia"/>
        </w:rPr>
        <w:t>）、中国证券期货市场（</w:t>
      </w:r>
      <w:r>
        <w:rPr>
          <w:rFonts w:hint="eastAsia"/>
        </w:rPr>
        <w:t>SAC</w:t>
      </w:r>
      <w:r>
        <w:rPr>
          <w:rFonts w:hint="eastAsia"/>
        </w:rPr>
        <w:t>）或国际掉期与衍生工具协会（</w:t>
      </w:r>
      <w:r>
        <w:rPr>
          <w:rFonts w:hint="eastAsia"/>
        </w:rPr>
        <w:t>ISDA</w:t>
      </w:r>
      <w:r>
        <w:rPr>
          <w:rFonts w:hint="eastAsia"/>
        </w:rPr>
        <w:t>）</w:t>
      </w:r>
      <w:proofErr w:type="gramStart"/>
      <w:r>
        <w:rPr>
          <w:rFonts w:hint="eastAsia"/>
        </w:rPr>
        <w:t>衍生品主协议</w:t>
      </w:r>
      <w:proofErr w:type="gramEnd"/>
      <w:r>
        <w:rPr>
          <w:rFonts w:hint="eastAsia"/>
        </w:rPr>
        <w:t>。</w:t>
      </w:r>
    </w:p>
    <w:p w14:paraId="138B4329" w14:textId="77777777" w:rsidR="00FA7864" w:rsidRDefault="00FA7864" w:rsidP="00F7797A">
      <w:pPr>
        <w:pStyle w:val="AD"/>
        <w:spacing w:line="276" w:lineRule="auto"/>
      </w:pPr>
    </w:p>
    <w:p w14:paraId="609C45C6" w14:textId="77777777" w:rsidR="00FA7864" w:rsidRDefault="00FA7864" w:rsidP="00F7797A">
      <w:pPr>
        <w:pStyle w:val="AD"/>
        <w:spacing w:line="276" w:lineRule="auto"/>
      </w:pPr>
      <w:r>
        <w:rPr>
          <w:rFonts w:hint="eastAsia"/>
        </w:rPr>
        <w:t>（三）建设与国际接轨的优质金融营商环境。</w:t>
      </w:r>
    </w:p>
    <w:p w14:paraId="662D9A83" w14:textId="77777777" w:rsidR="00FA7864" w:rsidRDefault="00FA7864" w:rsidP="00F7797A">
      <w:pPr>
        <w:pStyle w:val="AD"/>
        <w:spacing w:line="276" w:lineRule="auto"/>
      </w:pPr>
    </w:p>
    <w:p w14:paraId="7E8D8EC5" w14:textId="77777777" w:rsidR="00FA7864" w:rsidRDefault="00FA7864" w:rsidP="00F7797A">
      <w:pPr>
        <w:pStyle w:val="AD"/>
        <w:spacing w:line="276" w:lineRule="auto"/>
      </w:pPr>
      <w:r>
        <w:rPr>
          <w:rFonts w:hint="eastAsia"/>
        </w:rPr>
        <w:t>16.</w:t>
      </w:r>
      <w:r>
        <w:rPr>
          <w:rFonts w:hint="eastAsia"/>
        </w:rPr>
        <w:t>支持上海加快推进金融法治建设，加快建成与国际接轨的金融规则体系，加大对违法金融活动的惩罚力度，鼓励开展金融科技创新试点。</w:t>
      </w:r>
    </w:p>
    <w:p w14:paraId="17AB0D16" w14:textId="77777777" w:rsidR="00FA7864" w:rsidRDefault="00FA7864" w:rsidP="00F7797A">
      <w:pPr>
        <w:pStyle w:val="AD"/>
        <w:spacing w:line="276" w:lineRule="auto"/>
      </w:pPr>
    </w:p>
    <w:p w14:paraId="1821BFAA" w14:textId="77777777" w:rsidR="00FA7864" w:rsidRDefault="00FA7864" w:rsidP="00F7797A">
      <w:pPr>
        <w:pStyle w:val="AD"/>
        <w:spacing w:line="276" w:lineRule="auto"/>
      </w:pPr>
      <w:r>
        <w:rPr>
          <w:rFonts w:hint="eastAsia"/>
        </w:rPr>
        <w:t>17.</w:t>
      </w:r>
      <w:r>
        <w:rPr>
          <w:rFonts w:hint="eastAsia"/>
        </w:rPr>
        <w:t>切实推动“放管服”改革，全面清理上海市不利于民营企业发展的各类文件，定向拆除市场准入“隐形门”。多</w:t>
      </w:r>
      <w:proofErr w:type="gramStart"/>
      <w:r>
        <w:rPr>
          <w:rFonts w:hint="eastAsia"/>
        </w:rPr>
        <w:t>措</w:t>
      </w:r>
      <w:proofErr w:type="gramEnd"/>
      <w:r>
        <w:rPr>
          <w:rFonts w:hint="eastAsia"/>
        </w:rPr>
        <w:t>并举，孵育公平竞争的市场环境。</w:t>
      </w:r>
    </w:p>
    <w:p w14:paraId="61C298D9" w14:textId="77777777" w:rsidR="00FA7864" w:rsidRDefault="00FA7864" w:rsidP="00F7797A">
      <w:pPr>
        <w:pStyle w:val="AD"/>
        <w:spacing w:line="276" w:lineRule="auto"/>
      </w:pPr>
    </w:p>
    <w:p w14:paraId="016EB09A" w14:textId="77777777" w:rsidR="00FA7864" w:rsidRDefault="00FA7864" w:rsidP="00F7797A">
      <w:pPr>
        <w:pStyle w:val="AD"/>
        <w:spacing w:line="276" w:lineRule="auto"/>
      </w:pPr>
      <w:r>
        <w:rPr>
          <w:rFonts w:hint="eastAsia"/>
        </w:rPr>
        <w:t>18.</w:t>
      </w:r>
      <w:r>
        <w:rPr>
          <w:rFonts w:hint="eastAsia"/>
        </w:rPr>
        <w:t>研究推动上海金融法院和上海破产法庭顺应金融市场发展趋势，参照国际高标准实践，加强能力建设，提高案件专业化审理水平，增强案件审判的国际公信力和影响力。</w:t>
      </w:r>
    </w:p>
    <w:p w14:paraId="0E79A96A" w14:textId="77777777" w:rsidR="00FA7864" w:rsidRDefault="00FA7864" w:rsidP="00F7797A">
      <w:pPr>
        <w:pStyle w:val="AD"/>
        <w:spacing w:line="276" w:lineRule="auto"/>
      </w:pPr>
    </w:p>
    <w:p w14:paraId="6C64F417" w14:textId="77777777" w:rsidR="00FA7864" w:rsidRDefault="00FA7864" w:rsidP="00F7797A">
      <w:pPr>
        <w:pStyle w:val="AD"/>
        <w:spacing w:line="276" w:lineRule="auto"/>
      </w:pPr>
      <w:r>
        <w:rPr>
          <w:rFonts w:hint="eastAsia"/>
        </w:rPr>
        <w:t>四、金融支持长三角一体化发展</w:t>
      </w:r>
    </w:p>
    <w:p w14:paraId="77F4FE9D" w14:textId="77777777" w:rsidR="00FA7864" w:rsidRDefault="00FA7864" w:rsidP="00F7797A">
      <w:pPr>
        <w:pStyle w:val="AD"/>
        <w:spacing w:line="276" w:lineRule="auto"/>
      </w:pPr>
    </w:p>
    <w:p w14:paraId="0CD8D6FB" w14:textId="77777777" w:rsidR="00FA7864" w:rsidRDefault="00FA7864" w:rsidP="00F7797A">
      <w:pPr>
        <w:pStyle w:val="AD"/>
        <w:spacing w:line="276" w:lineRule="auto"/>
      </w:pPr>
      <w:r>
        <w:rPr>
          <w:rFonts w:hint="eastAsia"/>
        </w:rPr>
        <w:t>（一）推动金融机构跨区域协作。</w:t>
      </w:r>
    </w:p>
    <w:p w14:paraId="75BC1E17" w14:textId="77777777" w:rsidR="00FA7864" w:rsidRDefault="00FA7864" w:rsidP="00F7797A">
      <w:pPr>
        <w:pStyle w:val="AD"/>
        <w:spacing w:line="276" w:lineRule="auto"/>
      </w:pPr>
    </w:p>
    <w:p w14:paraId="4CDB606D" w14:textId="77777777" w:rsidR="00FA7864" w:rsidRDefault="00FA7864" w:rsidP="00F7797A">
      <w:pPr>
        <w:pStyle w:val="AD"/>
        <w:spacing w:line="276" w:lineRule="auto"/>
      </w:pPr>
      <w:r>
        <w:rPr>
          <w:rFonts w:hint="eastAsia"/>
        </w:rPr>
        <w:t>19.</w:t>
      </w:r>
      <w:r>
        <w:rPr>
          <w:rFonts w:hint="eastAsia"/>
        </w:rPr>
        <w:t>提升长三角跨省（市）移动支付服务水平，推动长三角公共服务领域支付依法合</w:t>
      </w:r>
      <w:proofErr w:type="gramStart"/>
      <w:r>
        <w:rPr>
          <w:rFonts w:hint="eastAsia"/>
        </w:rPr>
        <w:t>规</w:t>
      </w:r>
      <w:proofErr w:type="gramEnd"/>
      <w:r>
        <w:rPr>
          <w:rFonts w:hint="eastAsia"/>
        </w:rPr>
        <w:t>实现互联互通。</w:t>
      </w:r>
    </w:p>
    <w:p w14:paraId="170F0A0B" w14:textId="77777777" w:rsidR="00FA7864" w:rsidRDefault="00FA7864" w:rsidP="00F7797A">
      <w:pPr>
        <w:pStyle w:val="AD"/>
        <w:spacing w:line="276" w:lineRule="auto"/>
      </w:pPr>
    </w:p>
    <w:p w14:paraId="370116AC" w14:textId="77777777" w:rsidR="00FA7864" w:rsidRDefault="00FA7864" w:rsidP="00F7797A">
      <w:pPr>
        <w:pStyle w:val="AD"/>
        <w:spacing w:line="276" w:lineRule="auto"/>
      </w:pPr>
      <w:r>
        <w:rPr>
          <w:rFonts w:hint="eastAsia"/>
        </w:rPr>
        <w:t>20.</w:t>
      </w:r>
      <w:r>
        <w:rPr>
          <w:rFonts w:hint="eastAsia"/>
        </w:rPr>
        <w:t>积极推动长三角法人银行全部接入合法资质清算机构的个人银行账户开户专用验证通道，对绑定账户信息提供互相验证服务。</w:t>
      </w:r>
    </w:p>
    <w:p w14:paraId="3FCF93AF" w14:textId="77777777" w:rsidR="00FA7864" w:rsidRDefault="00FA7864" w:rsidP="00F7797A">
      <w:pPr>
        <w:pStyle w:val="AD"/>
        <w:spacing w:line="276" w:lineRule="auto"/>
      </w:pPr>
    </w:p>
    <w:p w14:paraId="19617A31" w14:textId="77777777" w:rsidR="00FA7864" w:rsidRDefault="00FA7864" w:rsidP="00F7797A">
      <w:pPr>
        <w:pStyle w:val="AD"/>
        <w:spacing w:line="276" w:lineRule="auto"/>
      </w:pPr>
      <w:r>
        <w:rPr>
          <w:rFonts w:hint="eastAsia"/>
        </w:rPr>
        <w:t>21.</w:t>
      </w:r>
      <w:proofErr w:type="gramStart"/>
      <w:r>
        <w:rPr>
          <w:rFonts w:hint="eastAsia"/>
        </w:rPr>
        <w:t>强化长</w:t>
      </w:r>
      <w:proofErr w:type="gramEnd"/>
      <w:r>
        <w:rPr>
          <w:rFonts w:hint="eastAsia"/>
        </w:rPr>
        <w:t>三角银行业金融机构在项目规划、项目评审评级、授信额度核定、还款安排、信贷管理及风险化解等方面的合作协调，探索建立长三角跨省（市）联合授信机制，推动信贷资源流动。支持商业银行为长三角企业提供并购贷款。在现行政策框架下，支持金融机构运用再贷款、</w:t>
      </w:r>
      <w:r>
        <w:rPr>
          <w:rFonts w:hint="eastAsia"/>
        </w:rPr>
        <w:lastRenderedPageBreak/>
        <w:t>再贴现资金，扩大对长三角“三农”、从事污染防治的企业、</w:t>
      </w:r>
      <w:proofErr w:type="gramStart"/>
      <w:r>
        <w:rPr>
          <w:rFonts w:hint="eastAsia"/>
        </w:rPr>
        <w:t>科创类</w:t>
      </w:r>
      <w:proofErr w:type="gramEnd"/>
      <w:r>
        <w:rPr>
          <w:rFonts w:hint="eastAsia"/>
        </w:rPr>
        <w:t>企业、高端制造业企业、小</w:t>
      </w:r>
      <w:proofErr w:type="gramStart"/>
      <w:r>
        <w:rPr>
          <w:rFonts w:hint="eastAsia"/>
        </w:rPr>
        <w:t>微企业</w:t>
      </w:r>
      <w:proofErr w:type="gramEnd"/>
      <w:r>
        <w:rPr>
          <w:rFonts w:hint="eastAsia"/>
        </w:rPr>
        <w:t>和民营企业等信贷投放。</w:t>
      </w:r>
    </w:p>
    <w:p w14:paraId="4B996691" w14:textId="77777777" w:rsidR="00FA7864" w:rsidRDefault="00FA7864" w:rsidP="00F7797A">
      <w:pPr>
        <w:pStyle w:val="AD"/>
        <w:spacing w:line="276" w:lineRule="auto"/>
      </w:pPr>
    </w:p>
    <w:p w14:paraId="5700AE6D" w14:textId="77777777" w:rsidR="00FA7864" w:rsidRDefault="00FA7864" w:rsidP="00F7797A">
      <w:pPr>
        <w:pStyle w:val="AD"/>
        <w:spacing w:line="276" w:lineRule="auto"/>
      </w:pPr>
      <w:r>
        <w:rPr>
          <w:rFonts w:hint="eastAsia"/>
        </w:rPr>
        <w:t>（二）提升金融配套服务水平。</w:t>
      </w:r>
    </w:p>
    <w:p w14:paraId="50307F10" w14:textId="77777777" w:rsidR="00FA7864" w:rsidRDefault="00FA7864" w:rsidP="00F7797A">
      <w:pPr>
        <w:pStyle w:val="AD"/>
        <w:spacing w:line="276" w:lineRule="auto"/>
      </w:pPr>
    </w:p>
    <w:p w14:paraId="6F875F21" w14:textId="77777777" w:rsidR="00FA7864" w:rsidRDefault="00FA7864" w:rsidP="00F7797A">
      <w:pPr>
        <w:pStyle w:val="AD"/>
        <w:spacing w:line="276" w:lineRule="auto"/>
      </w:pPr>
      <w:r>
        <w:rPr>
          <w:rFonts w:hint="eastAsia"/>
        </w:rPr>
        <w:t>22.</w:t>
      </w:r>
      <w:r>
        <w:rPr>
          <w:rFonts w:hint="eastAsia"/>
        </w:rPr>
        <w:t>推动</w:t>
      </w:r>
      <w:r>
        <w:rPr>
          <w:rFonts w:hint="eastAsia"/>
        </w:rPr>
        <w:t>G60</w:t>
      </w:r>
      <w:proofErr w:type="gramStart"/>
      <w:r>
        <w:rPr>
          <w:rFonts w:hint="eastAsia"/>
        </w:rPr>
        <w:t>科创走廊</w:t>
      </w:r>
      <w:proofErr w:type="gramEnd"/>
      <w:r>
        <w:rPr>
          <w:rFonts w:hint="eastAsia"/>
        </w:rPr>
        <w:t>相关机构在银行间债券市场、交易所债券市场发行创业投资基金类债券、双创债务融资工具、双创金融债券和创新创业公司债。</w:t>
      </w:r>
    </w:p>
    <w:p w14:paraId="3759586B" w14:textId="77777777" w:rsidR="00FA7864" w:rsidRDefault="00FA7864" w:rsidP="00F7797A">
      <w:pPr>
        <w:pStyle w:val="AD"/>
        <w:spacing w:line="276" w:lineRule="auto"/>
      </w:pPr>
    </w:p>
    <w:p w14:paraId="79A1DC35" w14:textId="77777777" w:rsidR="00FA7864" w:rsidRDefault="00FA7864" w:rsidP="00F7797A">
      <w:pPr>
        <w:pStyle w:val="AD"/>
        <w:spacing w:line="276" w:lineRule="auto"/>
      </w:pPr>
      <w:r>
        <w:rPr>
          <w:rFonts w:hint="eastAsia"/>
        </w:rPr>
        <w:t>23.</w:t>
      </w:r>
      <w:r>
        <w:rPr>
          <w:rFonts w:hint="eastAsia"/>
        </w:rPr>
        <w:t>积极支持符合条件</w:t>
      </w:r>
      <w:proofErr w:type="gramStart"/>
      <w:r>
        <w:rPr>
          <w:rFonts w:hint="eastAsia"/>
        </w:rPr>
        <w:t>的科创企业</w:t>
      </w:r>
      <w:proofErr w:type="gramEnd"/>
      <w:r>
        <w:rPr>
          <w:rFonts w:hint="eastAsia"/>
        </w:rPr>
        <w:t>上市融资，鼓励各类知识产权服务与评估机构积极开发构建专利价值评估模型或工具，促进知识产权交易和流转。研究支持为外国投资者直接参与</w:t>
      </w:r>
      <w:proofErr w:type="gramStart"/>
      <w:r>
        <w:rPr>
          <w:rFonts w:hint="eastAsia"/>
        </w:rPr>
        <w:t>科创板发行</w:t>
      </w:r>
      <w:proofErr w:type="gramEnd"/>
      <w:r>
        <w:rPr>
          <w:rFonts w:hint="eastAsia"/>
        </w:rPr>
        <w:t>和交易提供便利汇兑服务。</w:t>
      </w:r>
    </w:p>
    <w:p w14:paraId="5189C734" w14:textId="77777777" w:rsidR="00FA7864" w:rsidRDefault="00FA7864" w:rsidP="00F7797A">
      <w:pPr>
        <w:pStyle w:val="AD"/>
        <w:spacing w:line="276" w:lineRule="auto"/>
      </w:pPr>
    </w:p>
    <w:p w14:paraId="2DABE9BD" w14:textId="77777777" w:rsidR="00FA7864" w:rsidRDefault="00FA7864" w:rsidP="00F7797A">
      <w:pPr>
        <w:pStyle w:val="AD"/>
        <w:spacing w:line="276" w:lineRule="auto"/>
      </w:pPr>
      <w:r>
        <w:rPr>
          <w:rFonts w:hint="eastAsia"/>
        </w:rPr>
        <w:t>24.</w:t>
      </w:r>
      <w:r>
        <w:rPr>
          <w:rFonts w:hint="eastAsia"/>
        </w:rPr>
        <w:t>探索建立一体化、市场化的长三角征信体系，向社会提供专业化征信服务。依托全国信用信息共享平台，进一步</w:t>
      </w:r>
      <w:proofErr w:type="gramStart"/>
      <w:r>
        <w:rPr>
          <w:rFonts w:hint="eastAsia"/>
        </w:rPr>
        <w:t>完善跨</w:t>
      </w:r>
      <w:proofErr w:type="gramEnd"/>
      <w:r>
        <w:rPr>
          <w:rFonts w:hint="eastAsia"/>
        </w:rPr>
        <w:t>区域信用信息共享机制，加大信息归集共享和开发利用力度，服务小</w:t>
      </w:r>
      <w:proofErr w:type="gramStart"/>
      <w:r>
        <w:rPr>
          <w:rFonts w:hint="eastAsia"/>
        </w:rPr>
        <w:t>微企业</w:t>
      </w:r>
      <w:proofErr w:type="gramEnd"/>
      <w:r>
        <w:rPr>
          <w:rFonts w:hint="eastAsia"/>
        </w:rPr>
        <w:t>信用融资。支持人民银行征信中心</w:t>
      </w:r>
      <w:proofErr w:type="gramStart"/>
      <w:r>
        <w:rPr>
          <w:rFonts w:hint="eastAsia"/>
        </w:rPr>
        <w:t>实现长</w:t>
      </w:r>
      <w:proofErr w:type="gramEnd"/>
      <w:r>
        <w:rPr>
          <w:rFonts w:hint="eastAsia"/>
        </w:rPr>
        <w:t>三角企业和个人借贷信息全覆盖。开展长三角征信机构监管合作，试点建设长三角征信机构非现场监管平台。</w:t>
      </w:r>
    </w:p>
    <w:p w14:paraId="3732B4F4" w14:textId="77777777" w:rsidR="00FA7864" w:rsidRDefault="00FA7864" w:rsidP="00F7797A">
      <w:pPr>
        <w:pStyle w:val="AD"/>
        <w:spacing w:line="276" w:lineRule="auto"/>
      </w:pPr>
    </w:p>
    <w:p w14:paraId="2F54BE72" w14:textId="77777777" w:rsidR="00FA7864" w:rsidRDefault="00FA7864" w:rsidP="00F7797A">
      <w:pPr>
        <w:pStyle w:val="AD"/>
        <w:spacing w:line="276" w:lineRule="auto"/>
      </w:pPr>
      <w:r>
        <w:rPr>
          <w:rFonts w:hint="eastAsia"/>
        </w:rPr>
        <w:t>25.</w:t>
      </w:r>
      <w:r>
        <w:rPr>
          <w:rFonts w:hint="eastAsia"/>
        </w:rPr>
        <w:t>推动长三角绿色金融服务平台一体化建设。在长三角推广应用绿色金融信息管理系统，推动区域环境权益交易市场互联互通，加快建立长三角绿色项目库。</w:t>
      </w:r>
    </w:p>
    <w:p w14:paraId="611AF208" w14:textId="77777777" w:rsidR="00FA7864" w:rsidRDefault="00FA7864" w:rsidP="00F7797A">
      <w:pPr>
        <w:pStyle w:val="AD"/>
        <w:spacing w:line="276" w:lineRule="auto"/>
      </w:pPr>
    </w:p>
    <w:p w14:paraId="61C3F5D8" w14:textId="77777777" w:rsidR="00FA7864" w:rsidRDefault="00FA7864" w:rsidP="00F7797A">
      <w:pPr>
        <w:pStyle w:val="AD"/>
        <w:spacing w:line="276" w:lineRule="auto"/>
      </w:pPr>
      <w:r>
        <w:rPr>
          <w:rFonts w:hint="eastAsia"/>
        </w:rPr>
        <w:t>（三）建立健全长三角金融政策协调和信息共享机制。</w:t>
      </w:r>
    </w:p>
    <w:p w14:paraId="35BB509D" w14:textId="77777777" w:rsidR="00FA7864" w:rsidRDefault="00FA7864" w:rsidP="00F7797A">
      <w:pPr>
        <w:pStyle w:val="AD"/>
        <w:spacing w:line="276" w:lineRule="auto"/>
      </w:pPr>
    </w:p>
    <w:p w14:paraId="6E105526" w14:textId="77777777" w:rsidR="00FA7864" w:rsidRDefault="00FA7864" w:rsidP="00F7797A">
      <w:pPr>
        <w:pStyle w:val="AD"/>
        <w:spacing w:line="276" w:lineRule="auto"/>
      </w:pPr>
      <w:r>
        <w:rPr>
          <w:rFonts w:hint="eastAsia"/>
        </w:rPr>
        <w:t>26.</w:t>
      </w:r>
      <w:r>
        <w:rPr>
          <w:rFonts w:hint="eastAsia"/>
        </w:rPr>
        <w:t>建立适用于长三角统一的金融稳定评估系统，编制金融稳定指数，建立金融稳定信息共享合作机制，搭建金融风险信息共享平台，建立反洗</w:t>
      </w:r>
      <w:proofErr w:type="gramStart"/>
      <w:r>
        <w:rPr>
          <w:rFonts w:hint="eastAsia"/>
        </w:rPr>
        <w:t>钱信息</w:t>
      </w:r>
      <w:proofErr w:type="gramEnd"/>
      <w:r>
        <w:rPr>
          <w:rFonts w:hint="eastAsia"/>
        </w:rPr>
        <w:t>交流机制，强化数据保护与管理，加强金融消费纠纷非诉解决机制（</w:t>
      </w:r>
      <w:r>
        <w:rPr>
          <w:rFonts w:hint="eastAsia"/>
        </w:rPr>
        <w:t>ADR</w:t>
      </w:r>
      <w:r>
        <w:rPr>
          <w:rFonts w:hint="eastAsia"/>
        </w:rPr>
        <w:t>）合作。</w:t>
      </w:r>
    </w:p>
    <w:p w14:paraId="039F82E7" w14:textId="77777777" w:rsidR="00FA7864" w:rsidRDefault="00FA7864" w:rsidP="00F7797A">
      <w:pPr>
        <w:pStyle w:val="AD"/>
        <w:spacing w:line="276" w:lineRule="auto"/>
      </w:pPr>
    </w:p>
    <w:p w14:paraId="196D8135" w14:textId="77777777" w:rsidR="00FA7864" w:rsidRDefault="00FA7864" w:rsidP="00F7797A">
      <w:pPr>
        <w:pStyle w:val="AD"/>
        <w:spacing w:line="276" w:lineRule="auto"/>
      </w:pPr>
      <w:r>
        <w:rPr>
          <w:rFonts w:hint="eastAsia"/>
        </w:rPr>
        <w:t>27.</w:t>
      </w:r>
      <w:r>
        <w:rPr>
          <w:rFonts w:hint="eastAsia"/>
        </w:rPr>
        <w:t>推动长三角金融统计信息共享，研究集中统筹的监测分析框架，提升经济金融分析的前瞻性。</w:t>
      </w:r>
    </w:p>
    <w:p w14:paraId="190284F4" w14:textId="77777777" w:rsidR="00FA7864" w:rsidRDefault="00FA7864" w:rsidP="00F7797A">
      <w:pPr>
        <w:pStyle w:val="AD"/>
        <w:spacing w:line="276" w:lineRule="auto"/>
      </w:pPr>
    </w:p>
    <w:p w14:paraId="10B34F0C" w14:textId="77777777" w:rsidR="00FA7864" w:rsidRDefault="00FA7864" w:rsidP="00F7797A">
      <w:pPr>
        <w:pStyle w:val="AD"/>
        <w:spacing w:line="276" w:lineRule="auto"/>
      </w:pPr>
      <w:r>
        <w:rPr>
          <w:rFonts w:hint="eastAsia"/>
        </w:rPr>
        <w:t>28.</w:t>
      </w:r>
      <w:proofErr w:type="gramStart"/>
      <w:r>
        <w:rPr>
          <w:rFonts w:hint="eastAsia"/>
        </w:rPr>
        <w:t>促进长</w:t>
      </w:r>
      <w:proofErr w:type="gramEnd"/>
      <w:r>
        <w:rPr>
          <w:rFonts w:hint="eastAsia"/>
        </w:rPr>
        <w:t>三角普惠金融经验交流，构建普惠金融指标体系，联合撰写普惠金融指标分析报告。</w:t>
      </w:r>
    </w:p>
    <w:p w14:paraId="49EC40FF" w14:textId="77777777" w:rsidR="00FA7864" w:rsidRDefault="00FA7864" w:rsidP="00F7797A">
      <w:pPr>
        <w:pStyle w:val="AD"/>
        <w:spacing w:line="276" w:lineRule="auto"/>
      </w:pPr>
    </w:p>
    <w:p w14:paraId="078654FA" w14:textId="77777777" w:rsidR="00FA7864" w:rsidRDefault="00FA7864" w:rsidP="00F7797A">
      <w:pPr>
        <w:pStyle w:val="AD"/>
        <w:spacing w:line="276" w:lineRule="auto"/>
      </w:pPr>
      <w:r>
        <w:rPr>
          <w:rFonts w:hint="eastAsia"/>
        </w:rPr>
        <w:t>五、保障措施</w:t>
      </w:r>
    </w:p>
    <w:p w14:paraId="4776A23C" w14:textId="77777777" w:rsidR="00FA7864" w:rsidRDefault="00FA7864" w:rsidP="00F7797A">
      <w:pPr>
        <w:pStyle w:val="AD"/>
        <w:spacing w:line="276" w:lineRule="auto"/>
      </w:pPr>
    </w:p>
    <w:p w14:paraId="2D3AA01B" w14:textId="77777777" w:rsidR="00FA7864" w:rsidRDefault="00FA7864" w:rsidP="00F7797A">
      <w:pPr>
        <w:pStyle w:val="AD"/>
        <w:spacing w:line="276" w:lineRule="auto"/>
      </w:pPr>
      <w:r>
        <w:rPr>
          <w:rFonts w:hint="eastAsia"/>
        </w:rPr>
        <w:t>29.</w:t>
      </w:r>
      <w:r>
        <w:rPr>
          <w:rFonts w:hint="eastAsia"/>
        </w:rPr>
        <w:t>支持人民银行上海总部组织开展加强支付结算监管能力的试点，推动人民银行征信系统同城双</w:t>
      </w:r>
      <w:proofErr w:type="gramStart"/>
      <w:r>
        <w:rPr>
          <w:rFonts w:hint="eastAsia"/>
        </w:rPr>
        <w:t>活灾备中心</w:t>
      </w:r>
      <w:proofErr w:type="gramEnd"/>
      <w:r>
        <w:rPr>
          <w:rFonts w:hint="eastAsia"/>
        </w:rPr>
        <w:t>在上海建设落地。研究推动在上海设立中国金融市场交易报告库，集中整合各金融市场的交易信息，提升监测水平，</w:t>
      </w:r>
      <w:proofErr w:type="gramStart"/>
      <w:r>
        <w:rPr>
          <w:rFonts w:hint="eastAsia"/>
        </w:rPr>
        <w:t>与雄安新区</w:t>
      </w:r>
      <w:proofErr w:type="gramEnd"/>
      <w:r>
        <w:rPr>
          <w:rFonts w:hint="eastAsia"/>
        </w:rPr>
        <w:t>相关建设进行有效衔接。</w:t>
      </w:r>
    </w:p>
    <w:p w14:paraId="3D1CEA26" w14:textId="77777777" w:rsidR="00FA7864" w:rsidRDefault="00FA7864" w:rsidP="00F7797A">
      <w:pPr>
        <w:pStyle w:val="AD"/>
        <w:spacing w:line="276" w:lineRule="auto"/>
      </w:pPr>
    </w:p>
    <w:p w14:paraId="194F9271" w14:textId="77777777" w:rsidR="00FA7864" w:rsidRDefault="00FA7864" w:rsidP="00F7797A">
      <w:pPr>
        <w:pStyle w:val="AD"/>
        <w:spacing w:line="276" w:lineRule="auto"/>
      </w:pPr>
      <w:r>
        <w:rPr>
          <w:rFonts w:hint="eastAsia"/>
        </w:rPr>
        <w:t>30.</w:t>
      </w:r>
      <w:r>
        <w:rPr>
          <w:rFonts w:hint="eastAsia"/>
        </w:rPr>
        <w:t>目前已出台及今后出台的在自贸试验区适用的金融政策，国家金融管理部门出台的各项金融支持贸易和投资自由化便利化的政策措施，适用于上海实际的，可优先考虑在上海试点。人民银行上海总部会同上海银保监局等单位根据本意</w:t>
      </w:r>
      <w:proofErr w:type="gramStart"/>
      <w:r>
        <w:rPr>
          <w:rFonts w:hint="eastAsia"/>
        </w:rPr>
        <w:t>见制定</w:t>
      </w:r>
      <w:proofErr w:type="gramEnd"/>
      <w:r>
        <w:rPr>
          <w:rFonts w:hint="eastAsia"/>
        </w:rPr>
        <w:t>实施细则，并报上级部门备案。</w:t>
      </w:r>
    </w:p>
    <w:p w14:paraId="1CB1BC57" w14:textId="77777777" w:rsidR="00FA7864" w:rsidRDefault="00FA7864" w:rsidP="00F7797A">
      <w:pPr>
        <w:pStyle w:val="AD"/>
        <w:spacing w:line="276" w:lineRule="auto"/>
      </w:pPr>
    </w:p>
    <w:p w14:paraId="69930D6D" w14:textId="77777777" w:rsidR="00FA7864" w:rsidRDefault="00FA7864" w:rsidP="00F7797A">
      <w:pPr>
        <w:pStyle w:val="AD"/>
        <w:spacing w:line="276" w:lineRule="auto"/>
        <w:jc w:val="right"/>
      </w:pPr>
      <w:r>
        <w:rPr>
          <w:rFonts w:hint="eastAsia"/>
        </w:rPr>
        <w:t>中国人民银行</w:t>
      </w:r>
    </w:p>
    <w:p w14:paraId="739A2D05" w14:textId="77777777" w:rsidR="00FA7864" w:rsidRDefault="00FA7864" w:rsidP="00F7797A">
      <w:pPr>
        <w:pStyle w:val="AD"/>
        <w:spacing w:line="276" w:lineRule="auto"/>
        <w:jc w:val="right"/>
      </w:pPr>
      <w:r>
        <w:rPr>
          <w:rFonts w:hint="eastAsia"/>
        </w:rPr>
        <w:t>中国银行保险监督管理委员会</w:t>
      </w:r>
    </w:p>
    <w:p w14:paraId="1F96F765" w14:textId="77777777" w:rsidR="00FA7864" w:rsidRDefault="00FA7864" w:rsidP="00F7797A">
      <w:pPr>
        <w:pStyle w:val="AD"/>
        <w:spacing w:line="276" w:lineRule="auto"/>
        <w:jc w:val="right"/>
      </w:pPr>
      <w:r>
        <w:rPr>
          <w:rFonts w:hint="eastAsia"/>
        </w:rPr>
        <w:t>中国证券监督管理委员会</w:t>
      </w:r>
    </w:p>
    <w:p w14:paraId="25BC37E9" w14:textId="77777777" w:rsidR="00FA7864" w:rsidRDefault="00FA7864" w:rsidP="00F7797A">
      <w:pPr>
        <w:pStyle w:val="AD"/>
        <w:spacing w:line="276" w:lineRule="auto"/>
        <w:jc w:val="right"/>
      </w:pPr>
      <w:r>
        <w:rPr>
          <w:rFonts w:hint="eastAsia"/>
        </w:rPr>
        <w:t>国家外汇管理局</w:t>
      </w:r>
    </w:p>
    <w:p w14:paraId="2C1A0197" w14:textId="77777777" w:rsidR="00FA7864" w:rsidRDefault="00FA7864" w:rsidP="00F7797A">
      <w:pPr>
        <w:pStyle w:val="AD"/>
        <w:spacing w:line="276" w:lineRule="auto"/>
        <w:jc w:val="right"/>
      </w:pPr>
      <w:r>
        <w:rPr>
          <w:rFonts w:hint="eastAsia"/>
        </w:rPr>
        <w:t>上海市人民政府</w:t>
      </w:r>
    </w:p>
    <w:p w14:paraId="179EDFC5" w14:textId="27A86339" w:rsidR="00B15193" w:rsidRDefault="00FA7864" w:rsidP="00F7797A">
      <w:pPr>
        <w:pStyle w:val="AD"/>
        <w:spacing w:line="276" w:lineRule="auto"/>
        <w:jc w:val="right"/>
      </w:pPr>
      <w:r>
        <w:rPr>
          <w:rFonts w:hint="eastAsia"/>
        </w:rPr>
        <w:t>2020</w:t>
      </w:r>
      <w:r>
        <w:rPr>
          <w:rFonts w:hint="eastAsia"/>
        </w:rPr>
        <w:t>年</w:t>
      </w:r>
      <w:r>
        <w:rPr>
          <w:rFonts w:hint="eastAsia"/>
        </w:rPr>
        <w:t>2</w:t>
      </w:r>
      <w:r>
        <w:rPr>
          <w:rFonts w:hint="eastAsia"/>
        </w:rPr>
        <w:t>月</w:t>
      </w:r>
      <w:r>
        <w:rPr>
          <w:rFonts w:hint="eastAsia"/>
        </w:rPr>
        <w:t>14</w:t>
      </w:r>
      <w:r>
        <w:rPr>
          <w:rFonts w:hint="eastAsia"/>
        </w:rPr>
        <w:t>日</w:t>
      </w:r>
    </w:p>
    <w:p w14:paraId="01F338A2" w14:textId="6AD057CB" w:rsidR="00FA7864" w:rsidRDefault="00FA7864" w:rsidP="00F7797A">
      <w:pPr>
        <w:pStyle w:val="AD"/>
        <w:spacing w:line="276" w:lineRule="auto"/>
      </w:pPr>
    </w:p>
    <w:p w14:paraId="55C508BF" w14:textId="02ED7DDA" w:rsidR="00FA7864" w:rsidRDefault="00FA7864" w:rsidP="00F7797A">
      <w:pPr>
        <w:pStyle w:val="AD"/>
        <w:spacing w:line="276" w:lineRule="auto"/>
      </w:pPr>
    </w:p>
    <w:p w14:paraId="6C01CE56" w14:textId="5BFBF651" w:rsidR="00FA7864" w:rsidRDefault="00FA7864" w:rsidP="00F7797A">
      <w:pPr>
        <w:pStyle w:val="AD"/>
        <w:spacing w:line="276" w:lineRule="auto"/>
        <w:rPr>
          <w:rStyle w:val="a9"/>
        </w:rPr>
      </w:pPr>
      <w:r>
        <w:rPr>
          <w:rFonts w:hint="eastAsia"/>
        </w:rPr>
        <w:t>信息来源：</w:t>
      </w:r>
      <w:hyperlink r:id="rId6" w:history="1">
        <w:r>
          <w:rPr>
            <w:rStyle w:val="a9"/>
          </w:rPr>
          <w:t>http://www.pbc.gov.cn/goutongjiaoliu/113456/113469/3971334/index.html</w:t>
        </w:r>
      </w:hyperlink>
    </w:p>
    <w:p w14:paraId="6C257437" w14:textId="77777777" w:rsidR="000B7EF6" w:rsidRPr="000B7EF6" w:rsidRDefault="000B7EF6" w:rsidP="00F7797A">
      <w:pPr>
        <w:pStyle w:val="AD"/>
        <w:spacing w:line="276" w:lineRule="auto"/>
      </w:pPr>
      <w:bookmarkStart w:id="0" w:name="_GoBack"/>
      <w:bookmarkEnd w:id="0"/>
    </w:p>
    <w:sectPr w:rsidR="000B7EF6" w:rsidRPr="000B7EF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9891B" w14:textId="77777777" w:rsidR="00C653DE" w:rsidRDefault="00C653DE" w:rsidP="00C20A6A">
      <w:pPr>
        <w:spacing w:line="240" w:lineRule="auto"/>
      </w:pPr>
      <w:r>
        <w:separator/>
      </w:r>
    </w:p>
  </w:endnote>
  <w:endnote w:type="continuationSeparator" w:id="0">
    <w:p w14:paraId="2A07C7D6" w14:textId="77777777" w:rsidR="00C653DE" w:rsidRDefault="00C653D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95AFA7" w14:textId="77777777" w:rsidR="00C653DE" w:rsidRDefault="00C653DE" w:rsidP="00C20A6A">
      <w:pPr>
        <w:spacing w:line="240" w:lineRule="auto"/>
      </w:pPr>
      <w:r>
        <w:separator/>
      </w:r>
    </w:p>
  </w:footnote>
  <w:footnote w:type="continuationSeparator" w:id="0">
    <w:p w14:paraId="1885AC45" w14:textId="77777777" w:rsidR="00C653DE" w:rsidRDefault="00C653D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2097B"/>
    <w:rsid w:val="000B7EF6"/>
    <w:rsid w:val="000F4C6A"/>
    <w:rsid w:val="00176A25"/>
    <w:rsid w:val="001C4C6F"/>
    <w:rsid w:val="0032097B"/>
    <w:rsid w:val="003D27E2"/>
    <w:rsid w:val="005F7C76"/>
    <w:rsid w:val="007D7BDB"/>
    <w:rsid w:val="00A548E7"/>
    <w:rsid w:val="00B15193"/>
    <w:rsid w:val="00B731F1"/>
    <w:rsid w:val="00C20A6A"/>
    <w:rsid w:val="00C22624"/>
    <w:rsid w:val="00C653DE"/>
    <w:rsid w:val="00CD5D72"/>
    <w:rsid w:val="00D02718"/>
    <w:rsid w:val="00F7797A"/>
    <w:rsid w:val="00FA7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91786"/>
  <w15:chartTrackingRefBased/>
  <w15:docId w15:val="{0883A6B8-03C1-4B43-A2B7-5982A33A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FA7864"/>
    <w:pPr>
      <w:ind w:leftChars="2500" w:left="100"/>
    </w:pPr>
  </w:style>
  <w:style w:type="character" w:customStyle="1" w:styleId="a8">
    <w:name w:val="日期 字符"/>
    <w:basedOn w:val="a0"/>
    <w:link w:val="a7"/>
    <w:uiPriority w:val="99"/>
    <w:semiHidden/>
    <w:rsid w:val="00FA7864"/>
    <w:rPr>
      <w:rFonts w:ascii="Arial" w:eastAsia="宋体" w:hAnsi="Arial"/>
      <w:sz w:val="22"/>
    </w:rPr>
  </w:style>
  <w:style w:type="character" w:styleId="a9">
    <w:name w:val="Hyperlink"/>
    <w:basedOn w:val="a0"/>
    <w:uiPriority w:val="99"/>
    <w:semiHidden/>
    <w:unhideWhenUsed/>
    <w:rsid w:val="00FA78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goutongjiaoliu/113456/113469/3971334/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578</Words>
  <Characters>3295</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2020-02-20T10:02:00Z</dcterms:created>
  <dcterms:modified xsi:type="dcterms:W3CDTF">2020-04-02T07:44:00Z</dcterms:modified>
</cp:coreProperties>
</file>