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9E695" w14:textId="0EA6B361" w:rsidR="00EB5AF0" w:rsidRPr="00571428" w:rsidRDefault="00EB5AF0" w:rsidP="00571428">
      <w:pPr>
        <w:pStyle w:val="AD"/>
        <w:spacing w:line="276" w:lineRule="auto"/>
        <w:jc w:val="center"/>
        <w:rPr>
          <w:b/>
          <w:bCs/>
          <w:color w:val="E36C0A" w:themeColor="accent6" w:themeShade="BF"/>
          <w:sz w:val="32"/>
          <w:szCs w:val="32"/>
        </w:rPr>
      </w:pPr>
      <w:r w:rsidRPr="00571428">
        <w:rPr>
          <w:rFonts w:hint="eastAsia"/>
          <w:b/>
          <w:bCs/>
          <w:color w:val="E36C0A" w:themeColor="accent6" w:themeShade="BF"/>
          <w:sz w:val="32"/>
          <w:szCs w:val="32"/>
        </w:rPr>
        <w:t>关于人民法院进一步为“一带一路”建设提供司法服务和保障的意见</w:t>
      </w:r>
    </w:p>
    <w:p w14:paraId="034FCEDB" w14:textId="77777777" w:rsidR="00EB5AF0" w:rsidRDefault="00EB5AF0" w:rsidP="00571428">
      <w:pPr>
        <w:pStyle w:val="AD"/>
        <w:spacing w:line="276" w:lineRule="auto"/>
      </w:pPr>
    </w:p>
    <w:p w14:paraId="27BF4A41" w14:textId="77777777" w:rsidR="00EB5AF0" w:rsidRDefault="00EB5AF0" w:rsidP="00571428">
      <w:pPr>
        <w:pStyle w:val="AD"/>
        <w:spacing w:line="276" w:lineRule="auto"/>
      </w:pPr>
      <w:r>
        <w:rPr>
          <w:rFonts w:hint="eastAsia"/>
        </w:rPr>
        <w:t xml:space="preserve">　　为贯彻落实习近平新时代中国特色社会主义思想，充分发挥司法职能作用，努力为高质量共建“一带一路”营造更加稳定公平透明可预期的国际化法治化便利化营商环境，在《关于人民法院为“一带一路”建设提供司法服务和保障的若干意见》</w:t>
      </w:r>
      <w:r>
        <w:rPr>
          <w:rFonts w:hint="eastAsia"/>
        </w:rPr>
        <w:t>(</w:t>
      </w:r>
      <w:r>
        <w:rPr>
          <w:rFonts w:hint="eastAsia"/>
        </w:rPr>
        <w:t>法发〔</w:t>
      </w:r>
      <w:r>
        <w:rPr>
          <w:rFonts w:hint="eastAsia"/>
        </w:rPr>
        <w:t>2015</w:t>
      </w:r>
      <w:r>
        <w:rPr>
          <w:rFonts w:hint="eastAsia"/>
        </w:rPr>
        <w:t>〕</w:t>
      </w:r>
      <w:r>
        <w:rPr>
          <w:rFonts w:hint="eastAsia"/>
        </w:rPr>
        <w:t>9</w:t>
      </w:r>
      <w:r>
        <w:rPr>
          <w:rFonts w:hint="eastAsia"/>
        </w:rPr>
        <w:t>号</w:t>
      </w:r>
      <w:r>
        <w:rPr>
          <w:rFonts w:hint="eastAsia"/>
        </w:rPr>
        <w:t>)</w:t>
      </w:r>
      <w:r>
        <w:rPr>
          <w:rFonts w:hint="eastAsia"/>
        </w:rPr>
        <w:t>的基础上进一步提出以下指导意见。</w:t>
      </w:r>
    </w:p>
    <w:p w14:paraId="709056E9" w14:textId="77777777" w:rsidR="00EB5AF0" w:rsidRDefault="00EB5AF0" w:rsidP="00571428">
      <w:pPr>
        <w:pStyle w:val="AD"/>
        <w:spacing w:line="276" w:lineRule="auto"/>
      </w:pPr>
    </w:p>
    <w:p w14:paraId="6C631B6F" w14:textId="77777777" w:rsidR="00EB5AF0" w:rsidRDefault="00EB5AF0" w:rsidP="00571428">
      <w:pPr>
        <w:pStyle w:val="AD"/>
        <w:spacing w:line="276" w:lineRule="auto"/>
      </w:pPr>
      <w:r>
        <w:rPr>
          <w:rFonts w:hint="eastAsia"/>
        </w:rPr>
        <w:t xml:space="preserve">　　一、全面把握服务“一带一路”建设的新要求新任务</w:t>
      </w:r>
    </w:p>
    <w:p w14:paraId="312055A8" w14:textId="77777777" w:rsidR="00EB5AF0" w:rsidRDefault="00EB5AF0" w:rsidP="00571428">
      <w:pPr>
        <w:pStyle w:val="AD"/>
        <w:spacing w:line="276" w:lineRule="auto"/>
      </w:pPr>
    </w:p>
    <w:p w14:paraId="4082C9E6" w14:textId="77777777" w:rsidR="00EB5AF0" w:rsidRDefault="00EB5AF0" w:rsidP="00571428">
      <w:pPr>
        <w:pStyle w:val="AD"/>
        <w:spacing w:line="276" w:lineRule="auto"/>
      </w:pPr>
      <w:r>
        <w:rPr>
          <w:rFonts w:hint="eastAsia"/>
        </w:rPr>
        <w:t xml:space="preserve">　　</w:t>
      </w:r>
      <w:r>
        <w:rPr>
          <w:rFonts w:hint="eastAsia"/>
        </w:rPr>
        <w:t>1.</w:t>
      </w:r>
      <w:r>
        <w:rPr>
          <w:rFonts w:hint="eastAsia"/>
        </w:rPr>
        <w:t>准确认识人民法院进一步为“一带一路”建设提供司法服务和保障的根本任务。当前，高质量共建“一带一路”的国际共识持续扩大，覆盖地区范围不断拓展，“六廊六路多国多港”互联互通更加深入，跨国经济走廊和经贸合作日益深化。法律领域更加广泛，法律关系更加复杂，法律体系更加多样。推动形成更广范围以规则为基础的稳定公平透明可预期的国际化法治化便利化营商环境，是高质量共建“一带一路”各方的共同关切，是新时代人民法院全方位服务保障“一带一路”建设的根本任务。</w:t>
      </w:r>
    </w:p>
    <w:p w14:paraId="74885B69" w14:textId="77777777" w:rsidR="00EB5AF0" w:rsidRDefault="00EB5AF0" w:rsidP="00571428">
      <w:pPr>
        <w:pStyle w:val="AD"/>
        <w:spacing w:line="276" w:lineRule="auto"/>
      </w:pPr>
    </w:p>
    <w:p w14:paraId="2E27C9B3" w14:textId="77777777" w:rsidR="00EB5AF0" w:rsidRDefault="00EB5AF0" w:rsidP="00571428">
      <w:pPr>
        <w:pStyle w:val="AD"/>
        <w:spacing w:line="276" w:lineRule="auto"/>
      </w:pPr>
      <w:r>
        <w:rPr>
          <w:rFonts w:hint="eastAsia"/>
        </w:rPr>
        <w:t xml:space="preserve">　　</w:t>
      </w:r>
      <w:r>
        <w:rPr>
          <w:rFonts w:hint="eastAsia"/>
        </w:rPr>
        <w:t>2.</w:t>
      </w:r>
      <w:r>
        <w:rPr>
          <w:rFonts w:hint="eastAsia"/>
        </w:rPr>
        <w:t>始终坚定人民法院进一步为“一带一路”建设提供司法服务和保障的指导思想。人民法院要始终坚持以习近平新时代中国特色社会主义思想为指导，深入学习贯彻党的十九大和十九届二中、三中、四中全会精神和习近平总书记在第二届“一带一路”国际合作高峰论坛上的重要讲话精神，增强“四个意识”、坚定“四个自信”，做到“两个维护”，不断提升司法能力，以公正高效的司法服务与保障，坚定维护经济全球化和贸易自由化。</w:t>
      </w:r>
    </w:p>
    <w:p w14:paraId="4771A9ED" w14:textId="77777777" w:rsidR="00EB5AF0" w:rsidRDefault="00EB5AF0" w:rsidP="00571428">
      <w:pPr>
        <w:pStyle w:val="AD"/>
        <w:spacing w:line="276" w:lineRule="auto"/>
      </w:pPr>
    </w:p>
    <w:p w14:paraId="6E90B107" w14:textId="77777777" w:rsidR="00EB5AF0" w:rsidRDefault="00EB5AF0" w:rsidP="00571428">
      <w:pPr>
        <w:pStyle w:val="AD"/>
        <w:spacing w:line="276" w:lineRule="auto"/>
      </w:pPr>
      <w:r>
        <w:rPr>
          <w:rFonts w:hint="eastAsia"/>
        </w:rPr>
        <w:t xml:space="preserve">　　</w:t>
      </w:r>
      <w:r>
        <w:rPr>
          <w:rFonts w:hint="eastAsia"/>
        </w:rPr>
        <w:t>3.</w:t>
      </w:r>
      <w:r>
        <w:rPr>
          <w:rFonts w:hint="eastAsia"/>
        </w:rPr>
        <w:t>正确把握人民法院进一步为“一带一路”建设提供司法服务和保障的工作原则。坚持服务大局，增强自觉性主动性，为改革开放提供有针对性、实效性的法治保障。坚持需求导向，完善诉讼程序，加强诉讼服务中心建设，大力支持国际仲裁、调解发展，完善新型国际商事争端解决机制，不断满足共建“一带一路”主体的纠纷解决需求。坚持弘扬法治，强化程序正义，依法平等保护中外当事人合法权利，准确适用国际规则，积极参与国际规则制定，努力做完善“一带一路”相关法治规则的参与者、引领者。坚持改革创新，深化司法改革、深化阳光司法、深化智慧法院建设，进一步构建公正高效便捷低成本的纠纷解决机制。坚持绿色原则，节约资源，保护生态环境，主动将中国环境资源审判融入全球环境治理进程，维护环境利益和环境安全。坚持共商共建共享，加强与“一带一路”建设参与国的司法交流，强化国际司法合作，协调国际司法冲突，发挥智库作用，努力形成共建“一带一路”的法治合力。</w:t>
      </w:r>
    </w:p>
    <w:p w14:paraId="3FE441C5" w14:textId="77777777" w:rsidR="00EB5AF0" w:rsidRDefault="00EB5AF0" w:rsidP="00571428">
      <w:pPr>
        <w:pStyle w:val="AD"/>
        <w:spacing w:line="276" w:lineRule="auto"/>
      </w:pPr>
    </w:p>
    <w:p w14:paraId="32BBEF85" w14:textId="77777777" w:rsidR="00EB5AF0" w:rsidRDefault="00EB5AF0" w:rsidP="00571428">
      <w:pPr>
        <w:pStyle w:val="AD"/>
        <w:spacing w:line="276" w:lineRule="auto"/>
      </w:pPr>
      <w:r>
        <w:rPr>
          <w:rFonts w:hint="eastAsia"/>
        </w:rPr>
        <w:t xml:space="preserve">　　二、进一步发挥审判职能作用，全方位服务保障高质量共建“一带一路”</w:t>
      </w:r>
    </w:p>
    <w:p w14:paraId="6EE089B2" w14:textId="77777777" w:rsidR="00EB5AF0" w:rsidRDefault="00EB5AF0" w:rsidP="00571428">
      <w:pPr>
        <w:pStyle w:val="AD"/>
        <w:spacing w:line="276" w:lineRule="auto"/>
      </w:pPr>
    </w:p>
    <w:p w14:paraId="370F5D56" w14:textId="77777777" w:rsidR="00EB5AF0" w:rsidRDefault="00EB5AF0" w:rsidP="00571428">
      <w:pPr>
        <w:pStyle w:val="AD"/>
        <w:spacing w:line="276" w:lineRule="auto"/>
      </w:pPr>
      <w:r>
        <w:rPr>
          <w:rFonts w:hint="eastAsia"/>
        </w:rPr>
        <w:t xml:space="preserve">　　</w:t>
      </w:r>
      <w:r>
        <w:rPr>
          <w:rFonts w:hint="eastAsia"/>
        </w:rPr>
        <w:t>4.</w:t>
      </w:r>
      <w:r>
        <w:rPr>
          <w:rFonts w:hint="eastAsia"/>
        </w:rPr>
        <w:t>加强刑事司法合作，以零容忍态度打击腐败，共同推动《廉洁丝绸之路北京倡议》的执行，促进阳光合规，携手建设廉洁丝绸之路。与沿线国和地区共建司法反恐机制，遏制恐怖主</w:t>
      </w:r>
      <w:r>
        <w:rPr>
          <w:rFonts w:hint="eastAsia"/>
        </w:rPr>
        <w:lastRenderedPageBreak/>
        <w:t>义蔓延，共同营造安全稳定的“一带一路”建设环境。</w:t>
      </w:r>
    </w:p>
    <w:p w14:paraId="637C86D4" w14:textId="77777777" w:rsidR="00EB5AF0" w:rsidRDefault="00EB5AF0" w:rsidP="00571428">
      <w:pPr>
        <w:pStyle w:val="AD"/>
        <w:spacing w:line="276" w:lineRule="auto"/>
      </w:pPr>
    </w:p>
    <w:p w14:paraId="3B4D6402" w14:textId="77777777" w:rsidR="00EB5AF0" w:rsidRDefault="00EB5AF0" w:rsidP="00571428">
      <w:pPr>
        <w:pStyle w:val="AD"/>
        <w:spacing w:line="276" w:lineRule="auto"/>
      </w:pPr>
      <w:r>
        <w:rPr>
          <w:rFonts w:hint="eastAsia"/>
        </w:rPr>
        <w:t xml:space="preserve">　　</w:t>
      </w:r>
      <w:r>
        <w:rPr>
          <w:rFonts w:hint="eastAsia"/>
        </w:rPr>
        <w:t>5.</w:t>
      </w:r>
      <w:r>
        <w:rPr>
          <w:rFonts w:hint="eastAsia"/>
        </w:rPr>
        <w:t>充分保护中外当事人人身权、财产权，综合运用属地、属人、保护性管辖等原则，依法行使司法管辖权，及时制止和救济涉外侵权，依法惩处损害人身权、财产权的犯罪行为，依法妥善审理涉外行政案件，维护当事人合法利益，增强共建“一带一路”主体的安全感。</w:t>
      </w:r>
    </w:p>
    <w:p w14:paraId="23027745" w14:textId="77777777" w:rsidR="00EB5AF0" w:rsidRDefault="00EB5AF0" w:rsidP="00571428">
      <w:pPr>
        <w:pStyle w:val="AD"/>
        <w:spacing w:line="276" w:lineRule="auto"/>
      </w:pPr>
    </w:p>
    <w:p w14:paraId="30A6640A" w14:textId="77777777" w:rsidR="00EB5AF0" w:rsidRDefault="00EB5AF0" w:rsidP="00571428">
      <w:pPr>
        <w:pStyle w:val="AD"/>
        <w:spacing w:line="276" w:lineRule="auto"/>
      </w:pPr>
      <w:r>
        <w:rPr>
          <w:rFonts w:hint="eastAsia"/>
        </w:rPr>
        <w:t xml:space="preserve">　　</w:t>
      </w:r>
      <w:r>
        <w:rPr>
          <w:rFonts w:hint="eastAsia"/>
        </w:rPr>
        <w:t>6.</w:t>
      </w:r>
      <w:r>
        <w:rPr>
          <w:rFonts w:hint="eastAsia"/>
        </w:rPr>
        <w:t>坚定支持多边主义，在国际贸易和边境贸易纠纷中，按照《推进“一带一路”贸易畅通合作倡议》的精神，对涉及与我国签订自由贸易协定及合作文件的国家的涉外民商事案件，依法适用有关规则认定合同效力和合同责任，支持商品、资金、技术、人员自由流通，大力推动经济全球化朝着更开放、包容、普惠、平衡、共赢的方向发展。</w:t>
      </w:r>
    </w:p>
    <w:p w14:paraId="7A58A287" w14:textId="77777777" w:rsidR="00EB5AF0" w:rsidRDefault="00EB5AF0" w:rsidP="00571428">
      <w:pPr>
        <w:pStyle w:val="AD"/>
        <w:spacing w:line="276" w:lineRule="auto"/>
      </w:pPr>
    </w:p>
    <w:p w14:paraId="35601F83" w14:textId="77777777" w:rsidR="00EB5AF0" w:rsidRDefault="00EB5AF0" w:rsidP="00571428">
      <w:pPr>
        <w:pStyle w:val="AD"/>
        <w:spacing w:line="276" w:lineRule="auto"/>
      </w:pPr>
      <w:r>
        <w:rPr>
          <w:rFonts w:hint="eastAsia"/>
        </w:rPr>
        <w:t xml:space="preserve">　　</w:t>
      </w:r>
      <w:r>
        <w:rPr>
          <w:rFonts w:hint="eastAsia"/>
        </w:rPr>
        <w:t>7.</w:t>
      </w:r>
      <w:r>
        <w:rPr>
          <w:rFonts w:hint="eastAsia"/>
        </w:rPr>
        <w:t>依法促进国际物流发展，探索国际海运、中欧班列、陆海新通道、国际公路运输案件的专业化审判机制，正确适用准据法及国际公约，促进完善国际货物多式联运、跨国铁路单证等国际物流规则，努力保障以新亚欧大陆桥等经济走廊为引领的“六廊六路多国多港”互联互通。</w:t>
      </w:r>
    </w:p>
    <w:p w14:paraId="43A5B1D7" w14:textId="77777777" w:rsidR="00EB5AF0" w:rsidRDefault="00EB5AF0" w:rsidP="00571428">
      <w:pPr>
        <w:pStyle w:val="AD"/>
        <w:spacing w:line="276" w:lineRule="auto"/>
      </w:pPr>
    </w:p>
    <w:p w14:paraId="46A4695C" w14:textId="77777777" w:rsidR="00EB5AF0" w:rsidRDefault="00EB5AF0" w:rsidP="00571428">
      <w:pPr>
        <w:pStyle w:val="AD"/>
        <w:spacing w:line="276" w:lineRule="auto"/>
      </w:pPr>
      <w:r>
        <w:rPr>
          <w:rFonts w:hint="eastAsia"/>
        </w:rPr>
        <w:t xml:space="preserve">　　</w:t>
      </w:r>
      <w:r>
        <w:rPr>
          <w:rFonts w:hint="eastAsia"/>
        </w:rPr>
        <w:t>8.</w:t>
      </w:r>
      <w:r>
        <w:rPr>
          <w:rFonts w:hint="eastAsia"/>
        </w:rPr>
        <w:t>依法服务金融领域开放，充分发挥金融法院示范作用，鼓励有条件的法院建立专门审判团队，进一步规范和统一涉外金融法律适用，密切关注研究涉“一带一路”建设专项贷款、丝路基金、各类专项投资基金、丝路主题债券、多边融资开发合作、出口信用保险的法律问题，借鉴国际经验高效审理有关案件，支持多边和各国金融机构参与共建“一带一路”投融资。</w:t>
      </w:r>
    </w:p>
    <w:p w14:paraId="2C6AC99C" w14:textId="77777777" w:rsidR="00EB5AF0" w:rsidRDefault="00EB5AF0" w:rsidP="00571428">
      <w:pPr>
        <w:pStyle w:val="AD"/>
        <w:spacing w:line="276" w:lineRule="auto"/>
      </w:pPr>
    </w:p>
    <w:p w14:paraId="17C541B0" w14:textId="77777777" w:rsidR="00EB5AF0" w:rsidRDefault="00EB5AF0" w:rsidP="00571428">
      <w:pPr>
        <w:pStyle w:val="AD"/>
        <w:spacing w:line="276" w:lineRule="auto"/>
      </w:pPr>
      <w:r>
        <w:rPr>
          <w:rFonts w:hint="eastAsia"/>
        </w:rPr>
        <w:t xml:space="preserve">　　</w:t>
      </w:r>
      <w:r>
        <w:rPr>
          <w:rFonts w:hint="eastAsia"/>
        </w:rPr>
        <w:t>9.</w:t>
      </w:r>
      <w:r>
        <w:rPr>
          <w:rFonts w:hint="eastAsia"/>
        </w:rPr>
        <w:t>依法支持信息技术发展，关注第四次工业革命发展趋势，及时完善电子商务、区块链、人工智能、</w:t>
      </w:r>
      <w:r>
        <w:rPr>
          <w:rFonts w:hint="eastAsia"/>
        </w:rPr>
        <w:t>5G</w:t>
      </w:r>
      <w:r>
        <w:rPr>
          <w:rFonts w:hint="eastAsia"/>
        </w:rPr>
        <w:t>信息网络建设等领域的司法政策，依法鼓励数字化、网络化、智能化带来的新技术、新业态、新模式创新，提升网络互联互通，促进数字丝绸之路建设。</w:t>
      </w:r>
    </w:p>
    <w:p w14:paraId="0575B284" w14:textId="77777777" w:rsidR="00EB5AF0" w:rsidRDefault="00EB5AF0" w:rsidP="00571428">
      <w:pPr>
        <w:pStyle w:val="AD"/>
        <w:spacing w:line="276" w:lineRule="auto"/>
      </w:pPr>
    </w:p>
    <w:p w14:paraId="0F4E2090" w14:textId="77777777" w:rsidR="00EB5AF0" w:rsidRDefault="00EB5AF0" w:rsidP="00571428">
      <w:pPr>
        <w:pStyle w:val="AD"/>
        <w:spacing w:line="276" w:lineRule="auto"/>
      </w:pPr>
      <w:r>
        <w:rPr>
          <w:rFonts w:hint="eastAsia"/>
        </w:rPr>
        <w:t xml:space="preserve">　　</w:t>
      </w:r>
      <w:r>
        <w:rPr>
          <w:rFonts w:hint="eastAsia"/>
        </w:rPr>
        <w:t>10.</w:t>
      </w:r>
      <w:r>
        <w:rPr>
          <w:rFonts w:hint="eastAsia"/>
        </w:rPr>
        <w:t>服务保障创新驱动发展，发挥最高人民法院知识产权法庭和地方知识产权法院（法庭）窗口作用，贯彻“一带一路”知识产权合作高级别会议精神，落实《加强“一带一路”国家知识产权领域合作的共同倡议》，高效审理涉共建“一带一路”科技创新行动计划、联合实验室、科技园区合作、技术转移、合作研究等案件，严厉打击专利侵权、抢注囤积、攀附仿冒等恶意行为，依法制止各类不正当竞争，营造尊重知识价值和良好创新的知识产权生态体系，推动“一带一路”建成创新之路。</w:t>
      </w:r>
    </w:p>
    <w:p w14:paraId="4343E70A" w14:textId="77777777" w:rsidR="00EB5AF0" w:rsidRDefault="00EB5AF0" w:rsidP="00571428">
      <w:pPr>
        <w:pStyle w:val="AD"/>
        <w:spacing w:line="276" w:lineRule="auto"/>
      </w:pPr>
    </w:p>
    <w:p w14:paraId="1F03435A" w14:textId="77777777" w:rsidR="00EB5AF0" w:rsidRDefault="00EB5AF0" w:rsidP="00571428">
      <w:pPr>
        <w:pStyle w:val="AD"/>
        <w:spacing w:line="276" w:lineRule="auto"/>
      </w:pPr>
      <w:r>
        <w:rPr>
          <w:rFonts w:hint="eastAsia"/>
        </w:rPr>
        <w:t xml:space="preserve">　　</w:t>
      </w:r>
      <w:r>
        <w:rPr>
          <w:rFonts w:hint="eastAsia"/>
        </w:rPr>
        <w:t>11.</w:t>
      </w:r>
      <w:r>
        <w:rPr>
          <w:rFonts w:hint="eastAsia"/>
        </w:rPr>
        <w:t>依法保护绿色发展，贯彻《“一带一路”绿色投资原则》，完善公益诉讼与生态环境损害赔偿诉讼制度，制止环境侵权，贯彻损害担责原则，推动生态环境修复，参与共建“一带一路”生态保护大数据平台，促进绿色基础设施建设、绿色投资、绿色金融，大力推进绿色“一带一路”建设，保护好我们赖以生存的共同家园。</w:t>
      </w:r>
    </w:p>
    <w:p w14:paraId="5B3B8991" w14:textId="77777777" w:rsidR="00EB5AF0" w:rsidRDefault="00EB5AF0" w:rsidP="00571428">
      <w:pPr>
        <w:pStyle w:val="AD"/>
        <w:spacing w:line="276" w:lineRule="auto"/>
      </w:pPr>
    </w:p>
    <w:p w14:paraId="16197085" w14:textId="77777777" w:rsidR="00EB5AF0" w:rsidRDefault="00EB5AF0" w:rsidP="00571428">
      <w:pPr>
        <w:pStyle w:val="AD"/>
        <w:spacing w:line="276" w:lineRule="auto"/>
      </w:pPr>
      <w:r>
        <w:rPr>
          <w:rFonts w:hint="eastAsia"/>
        </w:rPr>
        <w:t xml:space="preserve">　　三、进一步完善涉“一带一路”案件的法律适用，夯实以规则为基础的法治化营商环境</w:t>
      </w:r>
    </w:p>
    <w:p w14:paraId="68FE66EB" w14:textId="77777777" w:rsidR="00EB5AF0" w:rsidRDefault="00EB5AF0" w:rsidP="00571428">
      <w:pPr>
        <w:pStyle w:val="AD"/>
        <w:spacing w:line="276" w:lineRule="auto"/>
      </w:pPr>
    </w:p>
    <w:p w14:paraId="02BF45F4" w14:textId="77777777" w:rsidR="00EB5AF0" w:rsidRDefault="00EB5AF0" w:rsidP="00571428">
      <w:pPr>
        <w:pStyle w:val="AD"/>
        <w:spacing w:line="276" w:lineRule="auto"/>
      </w:pPr>
      <w:r>
        <w:rPr>
          <w:rFonts w:hint="eastAsia"/>
        </w:rPr>
        <w:t xml:space="preserve">　　</w:t>
      </w:r>
      <w:r>
        <w:rPr>
          <w:rFonts w:hint="eastAsia"/>
        </w:rPr>
        <w:t>12.</w:t>
      </w:r>
      <w:r>
        <w:rPr>
          <w:rFonts w:hint="eastAsia"/>
        </w:rPr>
        <w:t>准确把握外商投资法立法精神，加快制定相关司法解释，严格适用准入前国民待遇和负</w:t>
      </w:r>
      <w:r>
        <w:rPr>
          <w:rFonts w:hint="eastAsia"/>
        </w:rPr>
        <w:lastRenderedPageBreak/>
        <w:t>面清单，从严认定合同无效情形，最大限度维护合同效力，保持经济秩序和商业规则的稳定性，保护外国投资者的合法利益，推动全方位对外开放。</w:t>
      </w:r>
    </w:p>
    <w:p w14:paraId="7EEB496D" w14:textId="77777777" w:rsidR="00EB5AF0" w:rsidRDefault="00EB5AF0" w:rsidP="00571428">
      <w:pPr>
        <w:pStyle w:val="AD"/>
        <w:spacing w:line="276" w:lineRule="auto"/>
      </w:pPr>
    </w:p>
    <w:p w14:paraId="236CC5C0" w14:textId="77777777" w:rsidR="00EB5AF0" w:rsidRDefault="00EB5AF0" w:rsidP="00571428">
      <w:pPr>
        <w:pStyle w:val="AD"/>
        <w:spacing w:line="276" w:lineRule="auto"/>
      </w:pPr>
      <w:r>
        <w:rPr>
          <w:rFonts w:hint="eastAsia"/>
        </w:rPr>
        <w:t xml:space="preserve">　　</w:t>
      </w:r>
      <w:r>
        <w:rPr>
          <w:rFonts w:hint="eastAsia"/>
        </w:rPr>
        <w:t>13.</w:t>
      </w:r>
      <w:r>
        <w:rPr>
          <w:rFonts w:hint="eastAsia"/>
        </w:rPr>
        <w:t>大力弘扬契约精神和诚信原则，根据排除合理怀疑的证据规则严格认定欺诈、恶意串通。在涉及项目建设、运营、采购、招投标等涉外民商事案件中，如相关国家的法律对合同效力规定不一致的，应适用确认合同有效的法律，不让守约者吃亏，不使失信者获利，促进“一带一路”建设主体互信互利。</w:t>
      </w:r>
    </w:p>
    <w:p w14:paraId="1EEB1791" w14:textId="77777777" w:rsidR="00EB5AF0" w:rsidRDefault="00EB5AF0" w:rsidP="00571428">
      <w:pPr>
        <w:pStyle w:val="AD"/>
        <w:spacing w:line="276" w:lineRule="auto"/>
      </w:pPr>
    </w:p>
    <w:p w14:paraId="3BF3CDB9" w14:textId="77777777" w:rsidR="00EB5AF0" w:rsidRDefault="00EB5AF0" w:rsidP="00571428">
      <w:pPr>
        <w:pStyle w:val="AD"/>
        <w:spacing w:line="276" w:lineRule="auto"/>
      </w:pPr>
      <w:r>
        <w:rPr>
          <w:rFonts w:hint="eastAsia"/>
        </w:rPr>
        <w:t xml:space="preserve">　　</w:t>
      </w:r>
      <w:r>
        <w:rPr>
          <w:rFonts w:hint="eastAsia"/>
        </w:rPr>
        <w:t>14.</w:t>
      </w:r>
      <w:r>
        <w:rPr>
          <w:rFonts w:hint="eastAsia"/>
        </w:rPr>
        <w:t>完善跨境贸易、投资中环境风险防范与应对机制，加强“一带一路”矿业投资的环境保护示范法研究，共同打击跨境野生动植物犯罪，合作应对全球气候变化和跨国环境问题。</w:t>
      </w:r>
    </w:p>
    <w:p w14:paraId="132806F4" w14:textId="77777777" w:rsidR="00EB5AF0" w:rsidRDefault="00EB5AF0" w:rsidP="00571428">
      <w:pPr>
        <w:pStyle w:val="AD"/>
        <w:spacing w:line="276" w:lineRule="auto"/>
      </w:pPr>
    </w:p>
    <w:p w14:paraId="019F82D4" w14:textId="77777777" w:rsidR="00EB5AF0" w:rsidRDefault="00EB5AF0" w:rsidP="00571428">
      <w:pPr>
        <w:pStyle w:val="AD"/>
        <w:spacing w:line="276" w:lineRule="auto"/>
      </w:pPr>
      <w:r>
        <w:rPr>
          <w:rFonts w:hint="eastAsia"/>
        </w:rPr>
        <w:t xml:space="preserve">　　</w:t>
      </w:r>
      <w:r>
        <w:rPr>
          <w:rFonts w:hint="eastAsia"/>
        </w:rPr>
        <w:t>15.</w:t>
      </w:r>
      <w:r>
        <w:rPr>
          <w:rFonts w:hint="eastAsia"/>
        </w:rPr>
        <w:t>充分尊重当事人依法选择适用法律的权利，在适用最密切联系原则确定准据法时，应立足于请求权基础的识别、冲突规范和连接点的确定，充分说明确定准据法的理由，加强确定准据法的说理。</w:t>
      </w:r>
    </w:p>
    <w:p w14:paraId="5F6ABDBB" w14:textId="77777777" w:rsidR="00EB5AF0" w:rsidRDefault="00EB5AF0" w:rsidP="00571428">
      <w:pPr>
        <w:pStyle w:val="AD"/>
        <w:spacing w:line="276" w:lineRule="auto"/>
      </w:pPr>
    </w:p>
    <w:p w14:paraId="1CFD8A0D" w14:textId="77777777" w:rsidR="00EB5AF0" w:rsidRDefault="00EB5AF0" w:rsidP="00571428">
      <w:pPr>
        <w:pStyle w:val="AD"/>
        <w:spacing w:line="276" w:lineRule="auto"/>
      </w:pPr>
      <w:r>
        <w:rPr>
          <w:rFonts w:hint="eastAsia"/>
        </w:rPr>
        <w:t xml:space="preserve">　　</w:t>
      </w:r>
      <w:r>
        <w:rPr>
          <w:rFonts w:hint="eastAsia"/>
        </w:rPr>
        <w:t>16.</w:t>
      </w:r>
      <w:r>
        <w:rPr>
          <w:rFonts w:hint="eastAsia"/>
        </w:rPr>
        <w:t>运用智慧法院建设成果，支持科研院校、律师团体、行业协会、商会开展共建“一带一路”相关国家地区的法律研究和培训，合力建设“一带一路”法律数据库和案例库，及时公布适用外国法的案例，增强规则的透明度，引导当事人了解和遵守相关国家法律，降低防范法律风险。</w:t>
      </w:r>
    </w:p>
    <w:p w14:paraId="45A5CEDE" w14:textId="77777777" w:rsidR="00EB5AF0" w:rsidRDefault="00EB5AF0" w:rsidP="00571428">
      <w:pPr>
        <w:pStyle w:val="AD"/>
        <w:spacing w:line="276" w:lineRule="auto"/>
      </w:pPr>
    </w:p>
    <w:p w14:paraId="04FDF2B1" w14:textId="77777777" w:rsidR="00EB5AF0" w:rsidRDefault="00EB5AF0" w:rsidP="00571428">
      <w:pPr>
        <w:pStyle w:val="AD"/>
        <w:spacing w:line="276" w:lineRule="auto"/>
      </w:pPr>
      <w:r>
        <w:rPr>
          <w:rFonts w:hint="eastAsia"/>
        </w:rPr>
        <w:t xml:space="preserve">　　</w:t>
      </w:r>
      <w:r>
        <w:rPr>
          <w:rFonts w:hint="eastAsia"/>
        </w:rPr>
        <w:t>17.</w:t>
      </w:r>
      <w:r>
        <w:rPr>
          <w:rFonts w:hint="eastAsia"/>
        </w:rPr>
        <w:t>整合域外法查明中心、研究基地等资源，构建统一的域外法查明平台。积极发挥国际商事专家委员会作用，探索多渠道准确查明适用外国法。</w:t>
      </w:r>
    </w:p>
    <w:p w14:paraId="1D543430" w14:textId="77777777" w:rsidR="00EB5AF0" w:rsidRDefault="00EB5AF0" w:rsidP="00571428">
      <w:pPr>
        <w:pStyle w:val="AD"/>
        <w:spacing w:line="276" w:lineRule="auto"/>
      </w:pPr>
    </w:p>
    <w:p w14:paraId="4262DEA5" w14:textId="77777777" w:rsidR="00EB5AF0" w:rsidRDefault="00EB5AF0" w:rsidP="00571428">
      <w:pPr>
        <w:pStyle w:val="AD"/>
        <w:spacing w:line="276" w:lineRule="auto"/>
      </w:pPr>
      <w:r>
        <w:rPr>
          <w:rFonts w:hint="eastAsia"/>
        </w:rPr>
        <w:t xml:space="preserve">　　</w:t>
      </w:r>
      <w:r>
        <w:rPr>
          <w:rFonts w:hint="eastAsia"/>
        </w:rPr>
        <w:t>18.</w:t>
      </w:r>
      <w:r>
        <w:rPr>
          <w:rFonts w:hint="eastAsia"/>
        </w:rPr>
        <w:t>积极适用对我国生效的国际条约，尊重国际惯例和国际商事规则，推动形成和完善区域性及全球性商事法律规则。</w:t>
      </w:r>
    </w:p>
    <w:p w14:paraId="6604252C" w14:textId="77777777" w:rsidR="00EB5AF0" w:rsidRDefault="00EB5AF0" w:rsidP="00571428">
      <w:pPr>
        <w:pStyle w:val="AD"/>
        <w:spacing w:line="276" w:lineRule="auto"/>
      </w:pPr>
    </w:p>
    <w:p w14:paraId="481302E4" w14:textId="77777777" w:rsidR="00EB5AF0" w:rsidRDefault="00EB5AF0" w:rsidP="00571428">
      <w:pPr>
        <w:pStyle w:val="AD"/>
        <w:spacing w:line="276" w:lineRule="auto"/>
      </w:pPr>
      <w:r>
        <w:rPr>
          <w:rFonts w:hint="eastAsia"/>
        </w:rPr>
        <w:t xml:space="preserve">　　</w:t>
      </w:r>
      <w:r>
        <w:rPr>
          <w:rFonts w:hint="eastAsia"/>
        </w:rPr>
        <w:t>19.</w:t>
      </w:r>
      <w:r>
        <w:rPr>
          <w:rFonts w:hint="eastAsia"/>
        </w:rPr>
        <w:t>加强国际司法合作，协调司法管辖权的行使；明确边境地区设立的国际合作中心的法律地位，探索境内经贸合作区的外国法律适用以及境外经贸合作区的中国法律适用；采取积极举措，便利外国法院民商事判决的承认和执行。</w:t>
      </w:r>
    </w:p>
    <w:p w14:paraId="1C62D2FA" w14:textId="77777777" w:rsidR="00EB5AF0" w:rsidRDefault="00EB5AF0" w:rsidP="00571428">
      <w:pPr>
        <w:pStyle w:val="AD"/>
        <w:spacing w:line="276" w:lineRule="auto"/>
      </w:pPr>
    </w:p>
    <w:p w14:paraId="164474C0" w14:textId="77777777" w:rsidR="00EB5AF0" w:rsidRDefault="00EB5AF0" w:rsidP="00571428">
      <w:pPr>
        <w:pStyle w:val="AD"/>
        <w:spacing w:line="276" w:lineRule="auto"/>
      </w:pPr>
      <w:r>
        <w:rPr>
          <w:rFonts w:hint="eastAsia"/>
        </w:rPr>
        <w:t xml:space="preserve">　　</w:t>
      </w:r>
      <w:r>
        <w:rPr>
          <w:rFonts w:hint="eastAsia"/>
        </w:rPr>
        <w:t>20.</w:t>
      </w:r>
      <w:r>
        <w:rPr>
          <w:rFonts w:hint="eastAsia"/>
        </w:rPr>
        <w:t>扩大中国法的影响力，多语言公布中国法院裁判的典型案例，为各国法院和仲裁机构正确理解和适用中国法提供基础，增强国际商事主体对中国法律的了解和信任。</w:t>
      </w:r>
    </w:p>
    <w:p w14:paraId="5B3F9881" w14:textId="77777777" w:rsidR="00EB5AF0" w:rsidRDefault="00EB5AF0" w:rsidP="00571428">
      <w:pPr>
        <w:pStyle w:val="AD"/>
        <w:spacing w:line="276" w:lineRule="auto"/>
      </w:pPr>
    </w:p>
    <w:p w14:paraId="31CA73E4" w14:textId="77777777" w:rsidR="00EB5AF0" w:rsidRDefault="00EB5AF0" w:rsidP="00571428">
      <w:pPr>
        <w:pStyle w:val="AD"/>
        <w:spacing w:line="276" w:lineRule="auto"/>
      </w:pPr>
      <w:r>
        <w:rPr>
          <w:rFonts w:hint="eastAsia"/>
        </w:rPr>
        <w:t xml:space="preserve">　　四、进一步完善国际商事法庭工作机制，不断提升国际商事法庭的国际影响力、公信力和吸引力</w:t>
      </w:r>
    </w:p>
    <w:p w14:paraId="3ECCC24D" w14:textId="77777777" w:rsidR="00EB5AF0" w:rsidRDefault="00EB5AF0" w:rsidP="00571428">
      <w:pPr>
        <w:pStyle w:val="AD"/>
        <w:spacing w:line="276" w:lineRule="auto"/>
      </w:pPr>
    </w:p>
    <w:p w14:paraId="5046E0F5" w14:textId="77777777" w:rsidR="00EB5AF0" w:rsidRDefault="00EB5AF0" w:rsidP="00571428">
      <w:pPr>
        <w:pStyle w:val="AD"/>
        <w:spacing w:line="276" w:lineRule="auto"/>
      </w:pPr>
      <w:r>
        <w:rPr>
          <w:rFonts w:hint="eastAsia"/>
        </w:rPr>
        <w:t xml:space="preserve">　　</w:t>
      </w:r>
      <w:r>
        <w:rPr>
          <w:rFonts w:hint="eastAsia"/>
        </w:rPr>
        <w:t>21.</w:t>
      </w:r>
      <w:r>
        <w:rPr>
          <w:rFonts w:hint="eastAsia"/>
        </w:rPr>
        <w:t>践行公正高效便捷低成本的宗旨，进一步推进国际商事法庭建设，立足中国实际，借鉴各国国际商事法庭经验，广泛听取“一带一路”建设参与方的意见，优化国际商事法庭办案程序和工作机制，不断提升国际商事法庭的国际影响力、公信力和吸引力。</w:t>
      </w:r>
    </w:p>
    <w:p w14:paraId="4A3100CD" w14:textId="77777777" w:rsidR="00EB5AF0" w:rsidRDefault="00EB5AF0" w:rsidP="00571428">
      <w:pPr>
        <w:pStyle w:val="AD"/>
        <w:spacing w:line="276" w:lineRule="auto"/>
      </w:pPr>
    </w:p>
    <w:p w14:paraId="54F8A498" w14:textId="77777777" w:rsidR="00EB5AF0" w:rsidRDefault="00EB5AF0" w:rsidP="00571428">
      <w:pPr>
        <w:pStyle w:val="AD"/>
        <w:spacing w:line="276" w:lineRule="auto"/>
      </w:pPr>
      <w:r>
        <w:rPr>
          <w:rFonts w:hint="eastAsia"/>
        </w:rPr>
        <w:t xml:space="preserve">　　</w:t>
      </w:r>
      <w:r>
        <w:rPr>
          <w:rFonts w:hint="eastAsia"/>
        </w:rPr>
        <w:t>22.</w:t>
      </w:r>
      <w:r>
        <w:rPr>
          <w:rFonts w:hint="eastAsia"/>
        </w:rPr>
        <w:t>发挥国际商事法庭示范引领作用，指导上海自由贸易试验区、海南自由贸易试验区等有条件的地区建设国际商事纠纷审判组织，完善国际商事纠纷解决机制，充分满足国际商事主体的司法需求。</w:t>
      </w:r>
    </w:p>
    <w:p w14:paraId="61CF392D" w14:textId="77777777" w:rsidR="00EB5AF0" w:rsidRDefault="00EB5AF0" w:rsidP="00571428">
      <w:pPr>
        <w:pStyle w:val="AD"/>
        <w:spacing w:line="276" w:lineRule="auto"/>
      </w:pPr>
    </w:p>
    <w:p w14:paraId="65D16B02" w14:textId="77777777" w:rsidR="00EB5AF0" w:rsidRDefault="00EB5AF0" w:rsidP="00571428">
      <w:pPr>
        <w:pStyle w:val="AD"/>
        <w:spacing w:line="276" w:lineRule="auto"/>
      </w:pPr>
      <w:r>
        <w:rPr>
          <w:rFonts w:hint="eastAsia"/>
        </w:rPr>
        <w:t xml:space="preserve">　　</w:t>
      </w:r>
      <w:r>
        <w:rPr>
          <w:rFonts w:hint="eastAsia"/>
        </w:rPr>
        <w:t>23.</w:t>
      </w:r>
      <w:r>
        <w:rPr>
          <w:rFonts w:hint="eastAsia"/>
        </w:rPr>
        <w:t>探索建立与域外国际商事法庭的案例交换分享机制、法律适用交流机制、法官培养合作机制，增进对彼此法律制度的了解与信任，减少法律冲突，不断提升准确适用国际商事规则、运用司法审判参与国际商事规则制定的能力。</w:t>
      </w:r>
    </w:p>
    <w:p w14:paraId="2E0308A4" w14:textId="77777777" w:rsidR="00EB5AF0" w:rsidRDefault="00EB5AF0" w:rsidP="00571428">
      <w:pPr>
        <w:pStyle w:val="AD"/>
        <w:spacing w:line="276" w:lineRule="auto"/>
      </w:pPr>
    </w:p>
    <w:p w14:paraId="456F380C" w14:textId="77777777" w:rsidR="00EB5AF0" w:rsidRDefault="00EB5AF0" w:rsidP="00571428">
      <w:pPr>
        <w:pStyle w:val="AD"/>
        <w:spacing w:line="276" w:lineRule="auto"/>
      </w:pPr>
      <w:r>
        <w:rPr>
          <w:rFonts w:hint="eastAsia"/>
        </w:rPr>
        <w:t xml:space="preserve">　　</w:t>
      </w:r>
      <w:r>
        <w:rPr>
          <w:rFonts w:hint="eastAsia"/>
        </w:rPr>
        <w:t>24.</w:t>
      </w:r>
      <w:r>
        <w:rPr>
          <w:rFonts w:hint="eastAsia"/>
        </w:rPr>
        <w:t>采取推定互惠的司法态度，以点带面不断推动国际商事法庭判决的相互承认与执行。</w:t>
      </w:r>
    </w:p>
    <w:p w14:paraId="56C5EE3D" w14:textId="77777777" w:rsidR="00EB5AF0" w:rsidRDefault="00EB5AF0" w:rsidP="00571428">
      <w:pPr>
        <w:pStyle w:val="AD"/>
        <w:spacing w:line="276" w:lineRule="auto"/>
      </w:pPr>
    </w:p>
    <w:p w14:paraId="025177C0" w14:textId="77777777" w:rsidR="00EB5AF0" w:rsidRDefault="00EB5AF0" w:rsidP="00571428">
      <w:pPr>
        <w:pStyle w:val="AD"/>
        <w:spacing w:line="276" w:lineRule="auto"/>
      </w:pPr>
      <w:r>
        <w:rPr>
          <w:rFonts w:hint="eastAsia"/>
        </w:rPr>
        <w:t xml:space="preserve">　　</w:t>
      </w:r>
      <w:r>
        <w:rPr>
          <w:rFonts w:hint="eastAsia"/>
        </w:rPr>
        <w:t>25.</w:t>
      </w:r>
      <w:r>
        <w:rPr>
          <w:rFonts w:hint="eastAsia"/>
        </w:rPr>
        <w:t>加强国际商事案件审判指导，建立统计报备制度，充分利用国际商事法庭网站，不定期公布典型案例，适时发布白皮书，发挥好案例的规则确定和行为指引作用。</w:t>
      </w:r>
    </w:p>
    <w:p w14:paraId="0A6BAF36" w14:textId="77777777" w:rsidR="00EB5AF0" w:rsidRDefault="00EB5AF0" w:rsidP="00571428">
      <w:pPr>
        <w:pStyle w:val="AD"/>
        <w:spacing w:line="276" w:lineRule="auto"/>
      </w:pPr>
    </w:p>
    <w:p w14:paraId="602D4F68" w14:textId="77777777" w:rsidR="00EB5AF0" w:rsidRDefault="00EB5AF0" w:rsidP="00571428">
      <w:pPr>
        <w:pStyle w:val="AD"/>
        <w:spacing w:line="276" w:lineRule="auto"/>
      </w:pPr>
      <w:r>
        <w:rPr>
          <w:rFonts w:hint="eastAsia"/>
        </w:rPr>
        <w:t xml:space="preserve">　　</w:t>
      </w:r>
      <w:r>
        <w:rPr>
          <w:rFonts w:hint="eastAsia"/>
        </w:rPr>
        <w:t>26.</w:t>
      </w:r>
      <w:r>
        <w:rPr>
          <w:rFonts w:hint="eastAsia"/>
        </w:rPr>
        <w:t>强化国际商事法庭的国际宣传和交流，鼓励和吸引国际商事纠纷当事人合意选择国际商事法庭管辖，服务全球国际商事纠纷解决。</w:t>
      </w:r>
    </w:p>
    <w:p w14:paraId="454C40BB" w14:textId="77777777" w:rsidR="00EB5AF0" w:rsidRDefault="00EB5AF0" w:rsidP="00571428">
      <w:pPr>
        <w:pStyle w:val="AD"/>
        <w:spacing w:line="276" w:lineRule="auto"/>
      </w:pPr>
    </w:p>
    <w:p w14:paraId="195C2F6F" w14:textId="77777777" w:rsidR="00EB5AF0" w:rsidRDefault="00EB5AF0" w:rsidP="00571428">
      <w:pPr>
        <w:pStyle w:val="AD"/>
        <w:spacing w:line="276" w:lineRule="auto"/>
      </w:pPr>
      <w:r>
        <w:rPr>
          <w:rFonts w:hint="eastAsia"/>
        </w:rPr>
        <w:t xml:space="preserve">　　</w:t>
      </w:r>
      <w:r>
        <w:rPr>
          <w:rFonts w:hint="eastAsia"/>
        </w:rPr>
        <w:t>27.</w:t>
      </w:r>
      <w:r>
        <w:rPr>
          <w:rFonts w:hint="eastAsia"/>
        </w:rPr>
        <w:t>充分尊重当事人意思自治，在国际商事案件中，允许当事人合意简化或确定诉讼程序，鼓励当事人共同提交域外法，进一步提高国际商事纠纷司法解决的自治性。</w:t>
      </w:r>
    </w:p>
    <w:p w14:paraId="00948594" w14:textId="77777777" w:rsidR="00EB5AF0" w:rsidRDefault="00EB5AF0" w:rsidP="00571428">
      <w:pPr>
        <w:pStyle w:val="AD"/>
        <w:spacing w:line="276" w:lineRule="auto"/>
      </w:pPr>
    </w:p>
    <w:p w14:paraId="5CD5207B" w14:textId="77777777" w:rsidR="00EB5AF0" w:rsidRDefault="00EB5AF0" w:rsidP="00571428">
      <w:pPr>
        <w:pStyle w:val="AD"/>
        <w:spacing w:line="276" w:lineRule="auto"/>
      </w:pPr>
      <w:r>
        <w:rPr>
          <w:rFonts w:hint="eastAsia"/>
        </w:rPr>
        <w:t xml:space="preserve">　　</w:t>
      </w:r>
      <w:r>
        <w:rPr>
          <w:rFonts w:hint="eastAsia"/>
        </w:rPr>
        <w:t>28.</w:t>
      </w:r>
      <w:r>
        <w:rPr>
          <w:rFonts w:hint="eastAsia"/>
        </w:rPr>
        <w:t>拓展国际商事法庭“一站式”纠纷解决平台的国际商事仲裁机构、国际商事调解机构名单，适当引入域外国际商事仲裁机构、国际商事调解机构，使更多国际商事纠纷在中国获得高效解决。</w:t>
      </w:r>
    </w:p>
    <w:p w14:paraId="774C04D8" w14:textId="77777777" w:rsidR="00EB5AF0" w:rsidRDefault="00EB5AF0" w:rsidP="00571428">
      <w:pPr>
        <w:pStyle w:val="AD"/>
        <w:spacing w:line="276" w:lineRule="auto"/>
      </w:pPr>
    </w:p>
    <w:p w14:paraId="3A62C8EE" w14:textId="77777777" w:rsidR="00EB5AF0" w:rsidRDefault="00EB5AF0" w:rsidP="00571428">
      <w:pPr>
        <w:pStyle w:val="AD"/>
        <w:spacing w:line="276" w:lineRule="auto"/>
      </w:pPr>
      <w:r>
        <w:rPr>
          <w:rFonts w:hint="eastAsia"/>
        </w:rPr>
        <w:t xml:space="preserve">　　</w:t>
      </w:r>
      <w:r>
        <w:rPr>
          <w:rFonts w:hint="eastAsia"/>
        </w:rPr>
        <w:t>29.</w:t>
      </w:r>
      <w:r>
        <w:rPr>
          <w:rFonts w:hint="eastAsia"/>
        </w:rPr>
        <w:t>在国际商事案件中贯彻调解优先原则，当事人同意的，可在任何阶段共同选择国际商事专家委员、国际商事调解机构或国际商事法庭进行调解。</w:t>
      </w:r>
    </w:p>
    <w:p w14:paraId="7AC3330A" w14:textId="77777777" w:rsidR="00EB5AF0" w:rsidRDefault="00EB5AF0" w:rsidP="00571428">
      <w:pPr>
        <w:pStyle w:val="AD"/>
        <w:spacing w:line="276" w:lineRule="auto"/>
      </w:pPr>
    </w:p>
    <w:p w14:paraId="2D8A0C02" w14:textId="77777777" w:rsidR="00EB5AF0" w:rsidRDefault="00EB5AF0" w:rsidP="00571428">
      <w:pPr>
        <w:pStyle w:val="AD"/>
        <w:spacing w:line="276" w:lineRule="auto"/>
      </w:pPr>
      <w:r>
        <w:rPr>
          <w:rFonts w:hint="eastAsia"/>
        </w:rPr>
        <w:t xml:space="preserve">　　五、进一步加强“一站式”国际商事争端解决机制建设，为“一带一路”建设参与方提供优质高效法律服务</w:t>
      </w:r>
    </w:p>
    <w:p w14:paraId="23FB687E" w14:textId="77777777" w:rsidR="00EB5AF0" w:rsidRDefault="00EB5AF0" w:rsidP="00571428">
      <w:pPr>
        <w:pStyle w:val="AD"/>
        <w:spacing w:line="276" w:lineRule="auto"/>
      </w:pPr>
    </w:p>
    <w:p w14:paraId="7EE47359" w14:textId="77777777" w:rsidR="00EB5AF0" w:rsidRDefault="00EB5AF0" w:rsidP="00571428">
      <w:pPr>
        <w:pStyle w:val="AD"/>
        <w:spacing w:line="276" w:lineRule="auto"/>
      </w:pPr>
      <w:r>
        <w:rPr>
          <w:rFonts w:hint="eastAsia"/>
        </w:rPr>
        <w:t xml:space="preserve">　　</w:t>
      </w:r>
      <w:r>
        <w:rPr>
          <w:rFonts w:hint="eastAsia"/>
        </w:rPr>
        <w:t>30.</w:t>
      </w:r>
      <w:r>
        <w:rPr>
          <w:rFonts w:hint="eastAsia"/>
        </w:rPr>
        <w:t>鼓励边境地区、重要节点城市、核心区域依照共商共建共享原则，探索区域性的双边、多边争端解决合作机制，在边贸地区、合作中心、口岸区域建立联合纠纷解决平台，运用信息化技术和在线纠纷解决机制（</w:t>
      </w:r>
      <w:r>
        <w:rPr>
          <w:rFonts w:hint="eastAsia"/>
        </w:rPr>
        <w:t>ODR</w:t>
      </w:r>
      <w:r>
        <w:rPr>
          <w:rFonts w:hint="eastAsia"/>
        </w:rPr>
        <w:t>），优化送达方式，改革纠纷调处程序，化解涉外案件送达难、耗时长、公证认证慢、对域外法不了解等实际困难，高效低成本地解决国际商事纠纷。</w:t>
      </w:r>
    </w:p>
    <w:p w14:paraId="1D2A2BC6" w14:textId="77777777" w:rsidR="00EB5AF0" w:rsidRDefault="00EB5AF0" w:rsidP="00571428">
      <w:pPr>
        <w:pStyle w:val="AD"/>
        <w:spacing w:line="276" w:lineRule="auto"/>
      </w:pPr>
    </w:p>
    <w:p w14:paraId="75DE09F1" w14:textId="77777777" w:rsidR="00EB5AF0" w:rsidRDefault="00EB5AF0" w:rsidP="00571428">
      <w:pPr>
        <w:pStyle w:val="AD"/>
        <w:spacing w:line="276" w:lineRule="auto"/>
      </w:pPr>
      <w:r>
        <w:rPr>
          <w:rFonts w:hint="eastAsia"/>
        </w:rPr>
        <w:t xml:space="preserve">　　</w:t>
      </w:r>
      <w:r>
        <w:rPr>
          <w:rFonts w:hint="eastAsia"/>
        </w:rPr>
        <w:t>31.</w:t>
      </w:r>
      <w:r>
        <w:rPr>
          <w:rFonts w:hint="eastAsia"/>
        </w:rPr>
        <w:t>完善跨境破产协调机制，探索主要破产程序和主要利益中心地制度的适用，依法保护债权人和投资人权益。</w:t>
      </w:r>
    </w:p>
    <w:p w14:paraId="62305989" w14:textId="77777777" w:rsidR="00EB5AF0" w:rsidRDefault="00EB5AF0" w:rsidP="00571428">
      <w:pPr>
        <w:pStyle w:val="AD"/>
        <w:spacing w:line="276" w:lineRule="auto"/>
      </w:pPr>
    </w:p>
    <w:p w14:paraId="73E7C7B0" w14:textId="77777777" w:rsidR="00EB5AF0" w:rsidRDefault="00EB5AF0" w:rsidP="00571428">
      <w:pPr>
        <w:pStyle w:val="AD"/>
        <w:spacing w:line="276" w:lineRule="auto"/>
      </w:pPr>
      <w:r>
        <w:rPr>
          <w:rFonts w:hint="eastAsia"/>
        </w:rPr>
        <w:t xml:space="preserve">　　</w:t>
      </w:r>
      <w:r>
        <w:rPr>
          <w:rFonts w:hint="eastAsia"/>
        </w:rPr>
        <w:t>32.</w:t>
      </w:r>
      <w:r>
        <w:rPr>
          <w:rFonts w:hint="eastAsia"/>
        </w:rPr>
        <w:t>支持相关部门完善国际投资争端解决机制和机构，尊重多边、双边投资协议中的争议解</w:t>
      </w:r>
      <w:r>
        <w:rPr>
          <w:rFonts w:hint="eastAsia"/>
        </w:rPr>
        <w:lastRenderedPageBreak/>
        <w:t>决条款，公正高效解决国际投资争端。</w:t>
      </w:r>
    </w:p>
    <w:p w14:paraId="1DE4B2DC" w14:textId="77777777" w:rsidR="00EB5AF0" w:rsidRDefault="00EB5AF0" w:rsidP="00571428">
      <w:pPr>
        <w:pStyle w:val="AD"/>
        <w:spacing w:line="276" w:lineRule="auto"/>
      </w:pPr>
    </w:p>
    <w:p w14:paraId="69AE6894" w14:textId="77777777" w:rsidR="00EB5AF0" w:rsidRDefault="00EB5AF0" w:rsidP="00571428">
      <w:pPr>
        <w:pStyle w:val="AD"/>
        <w:spacing w:line="276" w:lineRule="auto"/>
      </w:pPr>
      <w:r>
        <w:rPr>
          <w:rFonts w:hint="eastAsia"/>
        </w:rPr>
        <w:t xml:space="preserve">　　</w:t>
      </w:r>
      <w:r>
        <w:rPr>
          <w:rFonts w:hint="eastAsia"/>
        </w:rPr>
        <w:t>33.</w:t>
      </w:r>
      <w:r>
        <w:rPr>
          <w:rFonts w:hint="eastAsia"/>
        </w:rPr>
        <w:t>加强国际商事专家委员会建设，扩大专家委员的遴选范围，增加共建“一带一路”的行业代表和发展中国家专家委员人选，进一步提升专家委员的国际性、代表性和权威性。充分发挥国际商事专家委员会职能，鼓励有条件的地方法院建立专家委员参与国际商事案件多元化纠纷解决的机制。</w:t>
      </w:r>
    </w:p>
    <w:p w14:paraId="62EEDA9E" w14:textId="77777777" w:rsidR="00EB5AF0" w:rsidRDefault="00EB5AF0" w:rsidP="00571428">
      <w:pPr>
        <w:pStyle w:val="AD"/>
        <w:spacing w:line="276" w:lineRule="auto"/>
      </w:pPr>
    </w:p>
    <w:p w14:paraId="0045CBF9" w14:textId="77777777" w:rsidR="00EB5AF0" w:rsidRDefault="00EB5AF0" w:rsidP="00571428">
      <w:pPr>
        <w:pStyle w:val="AD"/>
        <w:spacing w:line="276" w:lineRule="auto"/>
      </w:pPr>
      <w:r>
        <w:rPr>
          <w:rFonts w:hint="eastAsia"/>
        </w:rPr>
        <w:t xml:space="preserve">　　</w:t>
      </w:r>
      <w:r>
        <w:rPr>
          <w:rFonts w:hint="eastAsia"/>
        </w:rPr>
        <w:t>34.</w:t>
      </w:r>
      <w:r>
        <w:rPr>
          <w:rFonts w:hint="eastAsia"/>
        </w:rPr>
        <w:t>进一步支持香港特别行政区区域法律服务和纠纷解决中心的建设，支持香港国际仲裁中心等仲裁机构与内地仲裁机构的合作，在国际商事法庭“一站式”纠纷解决平台建设中适当引入香港特别行政区仲裁机构，增加香港特别行政区专家委员，不断发挥香港特别行政区在共建“一带一路”中的重要作用。</w:t>
      </w:r>
    </w:p>
    <w:p w14:paraId="10AECA81" w14:textId="77777777" w:rsidR="00EB5AF0" w:rsidRDefault="00EB5AF0" w:rsidP="00571428">
      <w:pPr>
        <w:pStyle w:val="AD"/>
        <w:spacing w:line="276" w:lineRule="auto"/>
      </w:pPr>
    </w:p>
    <w:p w14:paraId="1C9B6F70" w14:textId="77777777" w:rsidR="00EB5AF0" w:rsidRDefault="00EB5AF0" w:rsidP="00571428">
      <w:pPr>
        <w:pStyle w:val="AD"/>
        <w:spacing w:line="276" w:lineRule="auto"/>
      </w:pPr>
      <w:r>
        <w:rPr>
          <w:rFonts w:hint="eastAsia"/>
        </w:rPr>
        <w:t xml:space="preserve">　　</w:t>
      </w:r>
      <w:r>
        <w:rPr>
          <w:rFonts w:hint="eastAsia"/>
        </w:rPr>
        <w:t>35.</w:t>
      </w:r>
      <w:r>
        <w:rPr>
          <w:rFonts w:hint="eastAsia"/>
        </w:rPr>
        <w:t>支持国内仲裁机构与“一带一路”建设参与国仲裁机构建立联合仲裁机制，探索自贸试验区内注册的企业相互约定在内地特定地点、按照特定仲裁规则、由特定人员对有关争议进行仲裁的模式，支持境外仲裁机构在上海临港新片区设立的分支机构开展仲裁业务。</w:t>
      </w:r>
    </w:p>
    <w:p w14:paraId="120EE2DB" w14:textId="77777777" w:rsidR="00EB5AF0" w:rsidRDefault="00EB5AF0" w:rsidP="00571428">
      <w:pPr>
        <w:pStyle w:val="AD"/>
        <w:spacing w:line="276" w:lineRule="auto"/>
      </w:pPr>
    </w:p>
    <w:p w14:paraId="602195F7" w14:textId="77777777" w:rsidR="00EB5AF0" w:rsidRDefault="00EB5AF0" w:rsidP="00571428">
      <w:pPr>
        <w:pStyle w:val="AD"/>
        <w:spacing w:line="276" w:lineRule="auto"/>
      </w:pPr>
      <w:r>
        <w:rPr>
          <w:rFonts w:hint="eastAsia"/>
        </w:rPr>
        <w:t xml:space="preserve">　　</w:t>
      </w:r>
      <w:r>
        <w:rPr>
          <w:rFonts w:hint="eastAsia"/>
        </w:rPr>
        <w:t>36.</w:t>
      </w:r>
      <w:r>
        <w:rPr>
          <w:rFonts w:hint="eastAsia"/>
        </w:rPr>
        <w:t>积极发挥侨联、行业协会、商会等民间组织和机构力量，支持建立国际商事纠纷联合调解机制，促进纠纷的简便平和解决。</w:t>
      </w:r>
    </w:p>
    <w:p w14:paraId="03831D98" w14:textId="77777777" w:rsidR="00EB5AF0" w:rsidRDefault="00EB5AF0" w:rsidP="00571428">
      <w:pPr>
        <w:pStyle w:val="AD"/>
        <w:spacing w:line="276" w:lineRule="auto"/>
      </w:pPr>
    </w:p>
    <w:p w14:paraId="5813032B" w14:textId="77777777" w:rsidR="00EB5AF0" w:rsidRDefault="00EB5AF0" w:rsidP="00571428">
      <w:pPr>
        <w:pStyle w:val="AD"/>
        <w:spacing w:line="276" w:lineRule="auto"/>
      </w:pPr>
      <w:r>
        <w:rPr>
          <w:rFonts w:hint="eastAsia"/>
        </w:rPr>
        <w:t xml:space="preserve">　　六、进一步加强组织机制和队伍建设，形成服务保障“一带一路”建设的合力</w:t>
      </w:r>
    </w:p>
    <w:p w14:paraId="6C6D763D" w14:textId="77777777" w:rsidR="00EB5AF0" w:rsidRDefault="00EB5AF0" w:rsidP="00571428">
      <w:pPr>
        <w:pStyle w:val="AD"/>
        <w:spacing w:line="276" w:lineRule="auto"/>
      </w:pPr>
    </w:p>
    <w:p w14:paraId="3E5DF866" w14:textId="77777777" w:rsidR="00EB5AF0" w:rsidRDefault="00EB5AF0" w:rsidP="00571428">
      <w:pPr>
        <w:pStyle w:val="AD"/>
        <w:spacing w:line="276" w:lineRule="auto"/>
      </w:pPr>
      <w:r>
        <w:rPr>
          <w:rFonts w:hint="eastAsia"/>
        </w:rPr>
        <w:t xml:space="preserve">　　</w:t>
      </w:r>
      <w:r>
        <w:rPr>
          <w:rFonts w:hint="eastAsia"/>
        </w:rPr>
        <w:t>37.</w:t>
      </w:r>
      <w:r>
        <w:rPr>
          <w:rFonts w:hint="eastAsia"/>
        </w:rPr>
        <w:t>健全完善协调指导机制，加强与有关单位和部门的沟通协作，统筹协调人民法院服务保障“一带一路”建设具体工作，完善工作报备制度和交流机制，构建统一的统计信息，及时总结可推广可复制的经验，及时发现解决实践问题，提高服务保障工作的针对性和长效性。</w:t>
      </w:r>
    </w:p>
    <w:p w14:paraId="360F2CCF" w14:textId="77777777" w:rsidR="00EB5AF0" w:rsidRDefault="00EB5AF0" w:rsidP="00571428">
      <w:pPr>
        <w:pStyle w:val="AD"/>
        <w:spacing w:line="276" w:lineRule="auto"/>
      </w:pPr>
    </w:p>
    <w:p w14:paraId="7F36CD2C" w14:textId="77777777" w:rsidR="00EB5AF0" w:rsidRDefault="00EB5AF0" w:rsidP="00571428">
      <w:pPr>
        <w:pStyle w:val="AD"/>
        <w:spacing w:line="276" w:lineRule="auto"/>
      </w:pPr>
      <w:r>
        <w:rPr>
          <w:rFonts w:hint="eastAsia"/>
        </w:rPr>
        <w:t xml:space="preserve">　　</w:t>
      </w:r>
      <w:r>
        <w:rPr>
          <w:rFonts w:hint="eastAsia"/>
        </w:rPr>
        <w:t>38.</w:t>
      </w:r>
      <w:r>
        <w:rPr>
          <w:rFonts w:hint="eastAsia"/>
        </w:rPr>
        <w:t>建设符合新时代要求的国际化、专业化队伍培养机制，与其他国家的国际商事法庭、国际组织建立常态交流机制，与高校制定联合培养和教学计划，培养和储备国际法律人才。</w:t>
      </w:r>
    </w:p>
    <w:p w14:paraId="746A183A" w14:textId="77777777" w:rsidR="00EB5AF0" w:rsidRDefault="00EB5AF0" w:rsidP="00571428">
      <w:pPr>
        <w:pStyle w:val="AD"/>
        <w:spacing w:line="276" w:lineRule="auto"/>
      </w:pPr>
    </w:p>
    <w:p w14:paraId="25306408" w14:textId="77777777" w:rsidR="00EB5AF0" w:rsidRDefault="00EB5AF0" w:rsidP="00571428">
      <w:pPr>
        <w:pStyle w:val="AD"/>
        <w:spacing w:line="276" w:lineRule="auto"/>
      </w:pPr>
      <w:r>
        <w:rPr>
          <w:rFonts w:hint="eastAsia"/>
        </w:rPr>
        <w:t xml:space="preserve">　　</w:t>
      </w:r>
      <w:r>
        <w:rPr>
          <w:rFonts w:hint="eastAsia"/>
        </w:rPr>
        <w:t>39.</w:t>
      </w:r>
      <w:r>
        <w:rPr>
          <w:rFonts w:hint="eastAsia"/>
        </w:rPr>
        <w:t>进一步发挥国际论坛、司法圆桌会议、“一带一路”司法研究中心、环境资源司法研究中心等国际交流和研究平台的作用，积极开展与各国司法界的交流与合作。支持外国法官来华培训研修等项目，邀请共建“一带一路”的法律服务机构、智库来访交流，促进形成多元互动的法律领域交流格局。汇聚各方运用法律规则共建“一带一路”的智慧力量，为创新丝绸之路经济带与海上丝绸之路相互融合相互促进的新国际规则体系提供智力支持。</w:t>
      </w:r>
    </w:p>
    <w:p w14:paraId="4C7A3D3B" w14:textId="77777777" w:rsidR="00EB5AF0" w:rsidRDefault="00EB5AF0" w:rsidP="00571428">
      <w:pPr>
        <w:pStyle w:val="AD"/>
        <w:spacing w:line="276" w:lineRule="auto"/>
      </w:pPr>
    </w:p>
    <w:p w14:paraId="767875A9" w14:textId="32BB54ED" w:rsidR="00EB5AF0" w:rsidRDefault="00EB5AF0" w:rsidP="00571428">
      <w:pPr>
        <w:pStyle w:val="AD"/>
        <w:spacing w:line="276" w:lineRule="auto"/>
        <w:jc w:val="right"/>
      </w:pPr>
      <w:r>
        <w:rPr>
          <w:rFonts w:hint="eastAsia"/>
        </w:rPr>
        <w:t xml:space="preserve">　　最高人民法院</w:t>
      </w:r>
    </w:p>
    <w:p w14:paraId="0B8F98F7" w14:textId="66BB5EE0" w:rsidR="00B15193" w:rsidRDefault="00EB5AF0" w:rsidP="00571428">
      <w:pPr>
        <w:pStyle w:val="AD"/>
        <w:spacing w:line="276" w:lineRule="auto"/>
        <w:jc w:val="right"/>
      </w:pPr>
      <w:r>
        <w:rPr>
          <w:rFonts w:hint="eastAsia"/>
        </w:rPr>
        <w:t xml:space="preserve">　　</w:t>
      </w:r>
      <w:r>
        <w:rPr>
          <w:rFonts w:hint="eastAsia"/>
        </w:rPr>
        <w:t>2019</w:t>
      </w:r>
      <w:r>
        <w:rPr>
          <w:rFonts w:hint="eastAsia"/>
        </w:rPr>
        <w:t>年</w:t>
      </w:r>
      <w:r>
        <w:rPr>
          <w:rFonts w:hint="eastAsia"/>
        </w:rPr>
        <w:t>12</w:t>
      </w:r>
      <w:r>
        <w:rPr>
          <w:rFonts w:hint="eastAsia"/>
        </w:rPr>
        <w:t>月</w:t>
      </w:r>
      <w:r>
        <w:rPr>
          <w:rFonts w:hint="eastAsia"/>
        </w:rPr>
        <w:t>9</w:t>
      </w:r>
      <w:r>
        <w:rPr>
          <w:rFonts w:hint="eastAsia"/>
        </w:rPr>
        <w:t>日</w:t>
      </w:r>
    </w:p>
    <w:p w14:paraId="1999FD69" w14:textId="439B71F2" w:rsidR="00EB5AF0" w:rsidRDefault="00EB5AF0" w:rsidP="00571428">
      <w:pPr>
        <w:pStyle w:val="AD"/>
        <w:spacing w:line="276" w:lineRule="auto"/>
      </w:pPr>
      <w:bookmarkStart w:id="0" w:name="_GoBack"/>
      <w:bookmarkEnd w:id="0"/>
    </w:p>
    <w:p w14:paraId="3D6F31B9" w14:textId="2C3C51F4" w:rsidR="00EB5AF0" w:rsidRDefault="00EB5AF0" w:rsidP="00571428">
      <w:pPr>
        <w:pStyle w:val="AD"/>
        <w:spacing w:line="276" w:lineRule="auto"/>
        <w:rPr>
          <w:rStyle w:val="a9"/>
        </w:rPr>
      </w:pPr>
      <w:r>
        <w:rPr>
          <w:rFonts w:hint="eastAsia"/>
        </w:rPr>
        <w:t>信息来源：</w:t>
      </w:r>
      <w:hyperlink r:id="rId6" w:history="1">
        <w:r>
          <w:rPr>
            <w:rStyle w:val="a9"/>
          </w:rPr>
          <w:t>http://www.court.gov.cn/fabu-xiangqing-212931.html</w:t>
        </w:r>
      </w:hyperlink>
    </w:p>
    <w:p w14:paraId="2120BC95" w14:textId="77777777" w:rsidR="00BF715A" w:rsidRDefault="00BF715A" w:rsidP="00571428">
      <w:pPr>
        <w:pStyle w:val="AD"/>
        <w:spacing w:line="276" w:lineRule="auto"/>
      </w:pPr>
    </w:p>
    <w:sectPr w:rsidR="00BF715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C25EA" w14:textId="77777777" w:rsidR="00C07A81" w:rsidRDefault="00C07A81" w:rsidP="00C20A6A">
      <w:pPr>
        <w:spacing w:line="240" w:lineRule="auto"/>
      </w:pPr>
      <w:r>
        <w:separator/>
      </w:r>
    </w:p>
  </w:endnote>
  <w:endnote w:type="continuationSeparator" w:id="0">
    <w:p w14:paraId="14ED86C9" w14:textId="77777777" w:rsidR="00C07A81" w:rsidRDefault="00C07A8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6FED6" w14:textId="77777777" w:rsidR="00C07A81" w:rsidRDefault="00C07A81" w:rsidP="00C20A6A">
      <w:pPr>
        <w:spacing w:line="240" w:lineRule="auto"/>
      </w:pPr>
      <w:r>
        <w:separator/>
      </w:r>
    </w:p>
  </w:footnote>
  <w:footnote w:type="continuationSeparator" w:id="0">
    <w:p w14:paraId="49923551" w14:textId="77777777" w:rsidR="00C07A81" w:rsidRDefault="00C07A8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D514E"/>
    <w:rsid w:val="000F4C6A"/>
    <w:rsid w:val="00176A25"/>
    <w:rsid w:val="001C4C6F"/>
    <w:rsid w:val="003D27E2"/>
    <w:rsid w:val="00571428"/>
    <w:rsid w:val="005F7C76"/>
    <w:rsid w:val="007D514E"/>
    <w:rsid w:val="007D7BDB"/>
    <w:rsid w:val="00A548E7"/>
    <w:rsid w:val="00B15193"/>
    <w:rsid w:val="00B731F1"/>
    <w:rsid w:val="00BF715A"/>
    <w:rsid w:val="00C07A81"/>
    <w:rsid w:val="00C20A6A"/>
    <w:rsid w:val="00C22624"/>
    <w:rsid w:val="00D02718"/>
    <w:rsid w:val="00EB5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3AF63"/>
  <w15:chartTrackingRefBased/>
  <w15:docId w15:val="{6F362149-4B0B-49B5-9AA2-DF8C8B81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B5AF0"/>
    <w:pPr>
      <w:ind w:leftChars="2500" w:left="100"/>
    </w:pPr>
  </w:style>
  <w:style w:type="character" w:customStyle="1" w:styleId="a8">
    <w:name w:val="日期 字符"/>
    <w:basedOn w:val="a0"/>
    <w:link w:val="a7"/>
    <w:uiPriority w:val="99"/>
    <w:semiHidden/>
    <w:rsid w:val="00EB5AF0"/>
    <w:rPr>
      <w:rFonts w:ascii="Arial" w:eastAsia="宋体" w:hAnsi="Arial"/>
      <w:sz w:val="22"/>
    </w:rPr>
  </w:style>
  <w:style w:type="character" w:styleId="a9">
    <w:name w:val="Hyperlink"/>
    <w:basedOn w:val="a0"/>
    <w:uiPriority w:val="99"/>
    <w:semiHidden/>
    <w:unhideWhenUsed/>
    <w:rsid w:val="00EB5A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1293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2020-01-02T10:30:00Z</dcterms:created>
  <dcterms:modified xsi:type="dcterms:W3CDTF">2020-04-02T11:39:00Z</dcterms:modified>
</cp:coreProperties>
</file>