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6227E" w14:textId="77777777" w:rsidR="00AB2984" w:rsidRPr="00D41EE3" w:rsidRDefault="00AB2984" w:rsidP="004E5F05">
      <w:pPr>
        <w:pStyle w:val="AD"/>
        <w:spacing w:line="276" w:lineRule="auto"/>
        <w:jc w:val="center"/>
        <w:rPr>
          <w:b/>
          <w:bCs/>
          <w:color w:val="E36C0A" w:themeColor="accent6" w:themeShade="BF"/>
          <w:sz w:val="32"/>
          <w:szCs w:val="32"/>
        </w:rPr>
      </w:pPr>
      <w:r w:rsidRPr="00D41EE3">
        <w:rPr>
          <w:rFonts w:hint="eastAsia"/>
          <w:b/>
          <w:bCs/>
          <w:color w:val="E36C0A" w:themeColor="accent6" w:themeShade="BF"/>
          <w:sz w:val="32"/>
          <w:szCs w:val="32"/>
        </w:rPr>
        <w:t>关于进一步明确国有金融企业增资扩股股权管理有关问题的通知</w:t>
      </w:r>
    </w:p>
    <w:p w14:paraId="4965FCA9" w14:textId="77777777" w:rsidR="00AB2984" w:rsidRDefault="00AB2984" w:rsidP="004E5F05">
      <w:pPr>
        <w:pStyle w:val="AD"/>
        <w:spacing w:line="276" w:lineRule="auto"/>
        <w:jc w:val="center"/>
      </w:pPr>
      <w:r>
        <w:rPr>
          <w:rFonts w:hint="eastAsia"/>
        </w:rPr>
        <w:t>财金〔</w:t>
      </w:r>
      <w:r>
        <w:rPr>
          <w:rFonts w:hint="eastAsia"/>
        </w:rPr>
        <w:t>2019</w:t>
      </w:r>
      <w:r>
        <w:rPr>
          <w:rFonts w:hint="eastAsia"/>
        </w:rPr>
        <w:t>〕</w:t>
      </w:r>
      <w:r>
        <w:rPr>
          <w:rFonts w:hint="eastAsia"/>
        </w:rPr>
        <w:t>130</w:t>
      </w:r>
      <w:r>
        <w:rPr>
          <w:rFonts w:hint="eastAsia"/>
        </w:rPr>
        <w:t>号</w:t>
      </w:r>
    </w:p>
    <w:p w14:paraId="689AC4C5" w14:textId="77777777" w:rsidR="00AB2984" w:rsidRDefault="00AB2984" w:rsidP="004E5F05">
      <w:pPr>
        <w:pStyle w:val="AD"/>
        <w:spacing w:line="276" w:lineRule="auto"/>
      </w:pPr>
    </w:p>
    <w:p w14:paraId="147BB08E" w14:textId="77777777" w:rsidR="00AB2984" w:rsidRDefault="00AB2984" w:rsidP="004E5F05">
      <w:pPr>
        <w:pStyle w:val="AD"/>
        <w:spacing w:line="276" w:lineRule="auto"/>
      </w:pPr>
      <w:r>
        <w:rPr>
          <w:rFonts w:hint="eastAsia"/>
        </w:rPr>
        <w:t>国务院有关部委、有关直属机构，各省、自治区、直辖市、计划单列市财政厅（局），新疆生产建设兵团财政局，各中央管理金融企业：</w:t>
      </w:r>
    </w:p>
    <w:p w14:paraId="6830FC25" w14:textId="77777777" w:rsidR="00AB2984" w:rsidRDefault="00AB2984" w:rsidP="004E5F05">
      <w:pPr>
        <w:pStyle w:val="AD"/>
        <w:spacing w:line="276" w:lineRule="auto"/>
      </w:pPr>
    </w:p>
    <w:p w14:paraId="3A45F900" w14:textId="77777777" w:rsidR="00AB2984" w:rsidRDefault="00AB2984" w:rsidP="004E5F05">
      <w:pPr>
        <w:pStyle w:val="AD"/>
        <w:spacing w:line="276" w:lineRule="auto"/>
      </w:pPr>
      <w:r>
        <w:rPr>
          <w:rFonts w:hint="eastAsia"/>
        </w:rPr>
        <w:t xml:space="preserve">　　为进一步加强国有金融资本管理，规范国有金融企业增资扩股行为，明确进场交易相关流程，防止国有金融资产流失，根据国家有关法律、行政法规，现就国有金融企业增资扩股股权管理有关问题通知如下：</w:t>
      </w:r>
    </w:p>
    <w:p w14:paraId="296E3B82" w14:textId="77777777" w:rsidR="00AB2984" w:rsidRDefault="00AB2984" w:rsidP="004E5F05">
      <w:pPr>
        <w:pStyle w:val="AD"/>
        <w:spacing w:line="276" w:lineRule="auto"/>
      </w:pPr>
    </w:p>
    <w:p w14:paraId="04EDC126" w14:textId="77777777" w:rsidR="00AB2984" w:rsidRDefault="00AB2984" w:rsidP="004E5F05">
      <w:pPr>
        <w:pStyle w:val="AD"/>
        <w:spacing w:line="276" w:lineRule="auto"/>
      </w:pPr>
      <w:r>
        <w:rPr>
          <w:rFonts w:hint="eastAsia"/>
        </w:rPr>
        <w:t xml:space="preserve">　　一、本通知所称国有金融企业是指国家可实际控制的金融企业（包括依法设立的获得金融业务许可证的各类金融企业，主权财富基金、金融控股公司、金融投资运营公司以及金融基础设施等实质性开展金融业务的其他企业或机构），即通过出资或投资关系、协议、其他安排，能够实际支配金融企业行为，包括独资、全资、绝对控股、实际控制等情形。</w:t>
      </w:r>
    </w:p>
    <w:p w14:paraId="301776E5" w14:textId="77777777" w:rsidR="00AB2984" w:rsidRDefault="00AB2984" w:rsidP="004E5F05">
      <w:pPr>
        <w:pStyle w:val="AD"/>
        <w:spacing w:line="276" w:lineRule="auto"/>
      </w:pPr>
    </w:p>
    <w:p w14:paraId="0F38E97D" w14:textId="77777777" w:rsidR="00AB2984" w:rsidRDefault="00AB2984" w:rsidP="004E5F05">
      <w:pPr>
        <w:pStyle w:val="AD"/>
        <w:spacing w:line="276" w:lineRule="auto"/>
      </w:pPr>
      <w:r>
        <w:rPr>
          <w:rFonts w:hint="eastAsia"/>
        </w:rPr>
        <w:t xml:space="preserve">　　本通知所称增资扩股，是指国有金融企业增加资本金的行为。各级政府或履行出资人职责的机构对国有金融企业注资，以及风险金融机构接受风险救助的情形除外。</w:t>
      </w:r>
    </w:p>
    <w:p w14:paraId="15622007" w14:textId="77777777" w:rsidR="00AB2984" w:rsidRDefault="00AB2984" w:rsidP="004E5F05">
      <w:pPr>
        <w:pStyle w:val="AD"/>
        <w:spacing w:line="276" w:lineRule="auto"/>
      </w:pPr>
    </w:p>
    <w:p w14:paraId="7073682F" w14:textId="77777777" w:rsidR="00AB2984" w:rsidRDefault="00AB2984" w:rsidP="004E5F05">
      <w:pPr>
        <w:pStyle w:val="AD"/>
        <w:spacing w:line="276" w:lineRule="auto"/>
      </w:pPr>
      <w:r>
        <w:rPr>
          <w:rFonts w:hint="eastAsia"/>
        </w:rPr>
        <w:t xml:space="preserve">　　二、中央及地方财政部门按照统一政策、分级管理的原则，依职责对国有金融企业增资行为进行监督管理。</w:t>
      </w:r>
    </w:p>
    <w:p w14:paraId="1670C365" w14:textId="77777777" w:rsidR="00AB2984" w:rsidRDefault="00AB2984" w:rsidP="004E5F05">
      <w:pPr>
        <w:pStyle w:val="AD"/>
        <w:spacing w:line="276" w:lineRule="auto"/>
      </w:pPr>
    </w:p>
    <w:p w14:paraId="7F04B7F4" w14:textId="77777777" w:rsidR="00AB2984" w:rsidRDefault="00AB2984" w:rsidP="004E5F05">
      <w:pPr>
        <w:pStyle w:val="AD"/>
        <w:spacing w:line="276" w:lineRule="auto"/>
      </w:pPr>
      <w:r>
        <w:rPr>
          <w:rFonts w:hint="eastAsia"/>
        </w:rPr>
        <w:t xml:space="preserve">　　（一）国有金融企业本级因增资导致国有股权比例变动的，须依法报同级财政部门履行相关程序；因增资导致国家不再拥有所出资金融企业控股权的，财政部门须报同级人民政府批准。</w:t>
      </w:r>
    </w:p>
    <w:p w14:paraId="731209AB" w14:textId="77777777" w:rsidR="00AB2984" w:rsidRDefault="00AB2984" w:rsidP="004E5F05">
      <w:pPr>
        <w:pStyle w:val="AD"/>
        <w:spacing w:line="276" w:lineRule="auto"/>
      </w:pPr>
    </w:p>
    <w:p w14:paraId="1609D30B" w14:textId="77777777" w:rsidR="00AB2984" w:rsidRDefault="00AB2984" w:rsidP="004E5F05">
      <w:pPr>
        <w:pStyle w:val="AD"/>
        <w:spacing w:line="276" w:lineRule="auto"/>
      </w:pPr>
      <w:r>
        <w:rPr>
          <w:rFonts w:hint="eastAsia"/>
        </w:rPr>
        <w:t xml:space="preserve">　　（二）国有金融企业完成公司制改革、治理结构健全的，所属子公司增资行为原则上由集团（控股）公司按照公司治理程序自主决策。派驻国有金融企业的股权董事应当按照授权办法、本办法规定和派出单位的指示发表意见、行使表决权。</w:t>
      </w:r>
    </w:p>
    <w:p w14:paraId="11F21275" w14:textId="77777777" w:rsidR="00AB2984" w:rsidRDefault="00AB2984" w:rsidP="004E5F05">
      <w:pPr>
        <w:pStyle w:val="AD"/>
        <w:spacing w:line="276" w:lineRule="auto"/>
      </w:pPr>
    </w:p>
    <w:p w14:paraId="0EBAD498" w14:textId="77777777" w:rsidR="00AB2984" w:rsidRDefault="00AB2984" w:rsidP="004E5F05">
      <w:pPr>
        <w:pStyle w:val="AD"/>
        <w:spacing w:line="276" w:lineRule="auto"/>
      </w:pPr>
      <w:r>
        <w:rPr>
          <w:rFonts w:hint="eastAsia"/>
        </w:rPr>
        <w:t xml:space="preserve">　　其中，重点子公司因增资行为导致实际控制权转移的，须报财政部门履行相关程序。重点子公司由集团（控股）公司综合考虑公司长期发展战略、金融业务布局、财务管理水平、风险管控能力、投资行业范围等因素确定，包括但不限于集团（控股）公司具有实际控制权的金融企业和上市公司，以及当期净资产占集团（控股）公司本级净资产超过一定比例（一般不低于</w:t>
      </w:r>
      <w:r>
        <w:rPr>
          <w:rFonts w:hint="eastAsia"/>
        </w:rPr>
        <w:t>5%</w:t>
      </w:r>
      <w:r>
        <w:rPr>
          <w:rFonts w:hint="eastAsia"/>
        </w:rPr>
        <w:t>）的各级子公司。</w:t>
      </w:r>
    </w:p>
    <w:p w14:paraId="307A86A3" w14:textId="77777777" w:rsidR="00AB2984" w:rsidRDefault="00AB2984" w:rsidP="004E5F05">
      <w:pPr>
        <w:pStyle w:val="AD"/>
        <w:spacing w:line="276" w:lineRule="auto"/>
      </w:pPr>
    </w:p>
    <w:p w14:paraId="678BF6A0" w14:textId="77777777" w:rsidR="00AB2984" w:rsidRDefault="00AB2984" w:rsidP="004E5F05">
      <w:pPr>
        <w:pStyle w:val="AD"/>
        <w:spacing w:line="276" w:lineRule="auto"/>
      </w:pPr>
      <w:r>
        <w:rPr>
          <w:rFonts w:hint="eastAsia"/>
        </w:rPr>
        <w:t xml:space="preserve">　　国有金融企业应建立重点子公司动态名录，并报同级财政部门备案。</w:t>
      </w:r>
    </w:p>
    <w:p w14:paraId="7F81490A" w14:textId="77777777" w:rsidR="00AB2984" w:rsidRDefault="00AB2984" w:rsidP="004E5F05">
      <w:pPr>
        <w:pStyle w:val="AD"/>
        <w:spacing w:line="276" w:lineRule="auto"/>
      </w:pPr>
    </w:p>
    <w:p w14:paraId="1DDBFA93" w14:textId="77777777" w:rsidR="00AB2984" w:rsidRDefault="00AB2984" w:rsidP="004E5F05">
      <w:pPr>
        <w:pStyle w:val="AD"/>
        <w:spacing w:line="276" w:lineRule="auto"/>
      </w:pPr>
      <w:r>
        <w:rPr>
          <w:rFonts w:hint="eastAsia"/>
        </w:rPr>
        <w:t xml:space="preserve">　　（三）国有金融企业未完成公司制改革、治理结构不健全的，所属子公司增资行为须报财政部门履行相关程序。</w:t>
      </w:r>
    </w:p>
    <w:p w14:paraId="1B288949" w14:textId="77777777" w:rsidR="00AB2984" w:rsidRDefault="00AB2984" w:rsidP="004E5F05">
      <w:pPr>
        <w:pStyle w:val="AD"/>
        <w:spacing w:line="276" w:lineRule="auto"/>
      </w:pPr>
    </w:p>
    <w:p w14:paraId="7D276B9D" w14:textId="77777777" w:rsidR="00AB2984" w:rsidRDefault="00AB2984" w:rsidP="004E5F05">
      <w:pPr>
        <w:pStyle w:val="AD"/>
        <w:spacing w:line="276" w:lineRule="auto"/>
      </w:pPr>
      <w:r>
        <w:rPr>
          <w:rFonts w:hint="eastAsia"/>
        </w:rPr>
        <w:lastRenderedPageBreak/>
        <w:t xml:space="preserve">　　（四）行政事业单位（除金融管理部门外）所办竞争性国有金融企业因增资行为导致实际控制权转移的，按现行管理体制，报财政部门履行相关程序。</w:t>
      </w:r>
    </w:p>
    <w:p w14:paraId="6C586BC8" w14:textId="77777777" w:rsidR="00AB2984" w:rsidRDefault="00AB2984" w:rsidP="004E5F05">
      <w:pPr>
        <w:pStyle w:val="AD"/>
        <w:spacing w:line="276" w:lineRule="auto"/>
      </w:pPr>
    </w:p>
    <w:p w14:paraId="172BBA57" w14:textId="77777777" w:rsidR="00AB2984" w:rsidRDefault="00AB2984" w:rsidP="004E5F05">
      <w:pPr>
        <w:pStyle w:val="AD"/>
        <w:spacing w:line="276" w:lineRule="auto"/>
      </w:pPr>
      <w:r>
        <w:rPr>
          <w:rFonts w:hint="eastAsia"/>
        </w:rPr>
        <w:t xml:space="preserve">　　三、增资行为的报告主体为集团（控股）公司。被增资企业为多家国有金融企业共同持股的，由其中持股比例最大的国有股东负责履行相关程序；各国有股东持股比例相同的，由相关股东协商后确定其中一家股东负责履行相关程序。</w:t>
      </w:r>
    </w:p>
    <w:p w14:paraId="039857A1" w14:textId="77777777" w:rsidR="00AB2984" w:rsidRDefault="00AB2984" w:rsidP="004E5F05">
      <w:pPr>
        <w:pStyle w:val="AD"/>
        <w:spacing w:line="276" w:lineRule="auto"/>
      </w:pPr>
    </w:p>
    <w:p w14:paraId="06665B90" w14:textId="77777777" w:rsidR="00AB2984" w:rsidRDefault="00AB2984" w:rsidP="004E5F05">
      <w:pPr>
        <w:pStyle w:val="AD"/>
        <w:spacing w:line="276" w:lineRule="auto"/>
      </w:pPr>
      <w:r>
        <w:rPr>
          <w:rFonts w:hint="eastAsia"/>
        </w:rPr>
        <w:t xml:space="preserve">　　四、国有金融企业增资应当符合企业发展战略，做好可行性研究，制定增资方案，明确增资资金金额、用途、投资方应具备的条件、选择标准和遴选方式等。</w:t>
      </w:r>
    </w:p>
    <w:p w14:paraId="1FD34CE6" w14:textId="77777777" w:rsidR="00AB2984" w:rsidRDefault="00AB2984" w:rsidP="004E5F05">
      <w:pPr>
        <w:pStyle w:val="AD"/>
        <w:spacing w:line="276" w:lineRule="auto"/>
      </w:pPr>
    </w:p>
    <w:p w14:paraId="0839E621" w14:textId="77777777" w:rsidR="00AB2984" w:rsidRDefault="00AB2984" w:rsidP="004E5F05">
      <w:pPr>
        <w:pStyle w:val="AD"/>
        <w:spacing w:line="276" w:lineRule="auto"/>
      </w:pPr>
      <w:r>
        <w:rPr>
          <w:rFonts w:hint="eastAsia"/>
        </w:rPr>
        <w:t xml:space="preserve">　　五、被增资企业应对意向投资方进行资格审查，增资引入的投资方应当符合股东资质相关要求。除法律法规另有规定外，增资资金应为真实合法的自有资金（增资额一般应低于投资方的净资产），不得使用受托（管理）资金、债务资金等非自有资金参与增资，以非货币财产出资的应当依法进行资产评估。</w:t>
      </w:r>
    </w:p>
    <w:p w14:paraId="303E39E9" w14:textId="77777777" w:rsidR="00AB2984" w:rsidRDefault="00AB2984" w:rsidP="004E5F05">
      <w:pPr>
        <w:pStyle w:val="AD"/>
        <w:spacing w:line="276" w:lineRule="auto"/>
      </w:pPr>
    </w:p>
    <w:p w14:paraId="5E4062C7" w14:textId="77777777" w:rsidR="00AB2984" w:rsidRDefault="00AB2984" w:rsidP="004E5F05">
      <w:pPr>
        <w:pStyle w:val="AD"/>
        <w:spacing w:line="276" w:lineRule="auto"/>
      </w:pPr>
      <w:r>
        <w:rPr>
          <w:rFonts w:hint="eastAsia"/>
        </w:rPr>
        <w:t xml:space="preserve">　　投资方为境外机构的，应符合国家有关外商投资的监督管理规定，由被增资企业集团（控股）公司按照有关规定报经政府有关部门批准。</w:t>
      </w:r>
    </w:p>
    <w:p w14:paraId="671A62E7" w14:textId="77777777" w:rsidR="00AB2984" w:rsidRDefault="00AB2984" w:rsidP="004E5F05">
      <w:pPr>
        <w:pStyle w:val="AD"/>
        <w:spacing w:line="276" w:lineRule="auto"/>
      </w:pPr>
    </w:p>
    <w:p w14:paraId="7A51265C" w14:textId="77777777" w:rsidR="00AB2984" w:rsidRDefault="00AB2984" w:rsidP="004E5F05">
      <w:pPr>
        <w:pStyle w:val="AD"/>
        <w:spacing w:line="276" w:lineRule="auto"/>
      </w:pPr>
      <w:r>
        <w:rPr>
          <w:rFonts w:hint="eastAsia"/>
        </w:rPr>
        <w:t xml:space="preserve">　　六、国有金融企业增资，应根据资产评估有关规定，委托符合条件的资产评估机构开展相关工作，并以被增资企业评估价值和投资方出资额为依据确定资本及股权比例。存在以下情形的，可以依据评估报告或最近一期审计报告确定资本及股权比例：</w:t>
      </w:r>
    </w:p>
    <w:p w14:paraId="16398D96" w14:textId="77777777" w:rsidR="00AB2984" w:rsidRDefault="00AB2984" w:rsidP="004E5F05">
      <w:pPr>
        <w:pStyle w:val="AD"/>
        <w:spacing w:line="276" w:lineRule="auto"/>
      </w:pPr>
    </w:p>
    <w:p w14:paraId="38F97834" w14:textId="77777777" w:rsidR="00AB2984" w:rsidRDefault="00AB2984" w:rsidP="004E5F05">
      <w:pPr>
        <w:pStyle w:val="AD"/>
        <w:spacing w:line="276" w:lineRule="auto"/>
      </w:pPr>
      <w:r>
        <w:rPr>
          <w:rFonts w:hint="eastAsia"/>
        </w:rPr>
        <w:t xml:space="preserve">　　（一）被增资企业原股东参与增资，且未造成国有股权比例变动的；</w:t>
      </w:r>
    </w:p>
    <w:p w14:paraId="55852C05" w14:textId="77777777" w:rsidR="00AB2984" w:rsidRDefault="00AB2984" w:rsidP="004E5F05">
      <w:pPr>
        <w:pStyle w:val="AD"/>
        <w:spacing w:line="276" w:lineRule="auto"/>
      </w:pPr>
    </w:p>
    <w:p w14:paraId="70F6A071" w14:textId="77777777" w:rsidR="00AB2984" w:rsidRDefault="00AB2984" w:rsidP="004E5F05">
      <w:pPr>
        <w:pStyle w:val="AD"/>
        <w:spacing w:line="276" w:lineRule="auto"/>
      </w:pPr>
      <w:r>
        <w:rPr>
          <w:rFonts w:hint="eastAsia"/>
        </w:rPr>
        <w:t xml:space="preserve">　　（二）国有金融企业对其全资子公司增资的；</w:t>
      </w:r>
    </w:p>
    <w:p w14:paraId="40760D15" w14:textId="77777777" w:rsidR="00AB2984" w:rsidRDefault="00AB2984" w:rsidP="004E5F05">
      <w:pPr>
        <w:pStyle w:val="AD"/>
        <w:spacing w:line="276" w:lineRule="auto"/>
      </w:pPr>
    </w:p>
    <w:p w14:paraId="0BE0A630" w14:textId="77777777" w:rsidR="00AB2984" w:rsidRDefault="00AB2984" w:rsidP="004E5F05">
      <w:pPr>
        <w:pStyle w:val="AD"/>
        <w:spacing w:line="276" w:lineRule="auto"/>
      </w:pPr>
      <w:r>
        <w:rPr>
          <w:rFonts w:hint="eastAsia"/>
        </w:rPr>
        <w:t xml:space="preserve">　　（三）被增资企业和投资方均为国有独资或国有</w:t>
      </w:r>
      <w:proofErr w:type="gramStart"/>
      <w:r>
        <w:rPr>
          <w:rFonts w:hint="eastAsia"/>
        </w:rPr>
        <w:t>全资金</w:t>
      </w:r>
      <w:proofErr w:type="gramEnd"/>
      <w:r>
        <w:rPr>
          <w:rFonts w:hint="eastAsia"/>
        </w:rPr>
        <w:t>融企业的。</w:t>
      </w:r>
    </w:p>
    <w:p w14:paraId="445444D2" w14:textId="77777777" w:rsidR="00AB2984" w:rsidRDefault="00AB2984" w:rsidP="004E5F05">
      <w:pPr>
        <w:pStyle w:val="AD"/>
        <w:spacing w:line="276" w:lineRule="auto"/>
      </w:pPr>
    </w:p>
    <w:p w14:paraId="6FE10DC5" w14:textId="77777777" w:rsidR="00AB2984" w:rsidRDefault="00AB2984" w:rsidP="004E5F05">
      <w:pPr>
        <w:pStyle w:val="AD"/>
        <w:spacing w:line="276" w:lineRule="auto"/>
      </w:pPr>
      <w:r>
        <w:rPr>
          <w:rFonts w:hint="eastAsia"/>
        </w:rPr>
        <w:t xml:space="preserve">　　七、国有金融企业增资原则上应在符合条件的省级（含）以上产权交易机构公开披露信息，征集意向投资方，公开征集时间不得少于</w:t>
      </w:r>
      <w:r>
        <w:rPr>
          <w:rFonts w:hint="eastAsia"/>
        </w:rPr>
        <w:t>40</w:t>
      </w:r>
      <w:r>
        <w:rPr>
          <w:rFonts w:hint="eastAsia"/>
        </w:rPr>
        <w:t>个工作日。</w:t>
      </w:r>
    </w:p>
    <w:p w14:paraId="27DA2478" w14:textId="77777777" w:rsidR="00AB2984" w:rsidRDefault="00AB2984" w:rsidP="004E5F05">
      <w:pPr>
        <w:pStyle w:val="AD"/>
        <w:spacing w:line="276" w:lineRule="auto"/>
      </w:pPr>
    </w:p>
    <w:p w14:paraId="76B5EAA1" w14:textId="77777777" w:rsidR="00AB2984" w:rsidRDefault="00AB2984" w:rsidP="004E5F05">
      <w:pPr>
        <w:pStyle w:val="AD"/>
        <w:spacing w:line="276" w:lineRule="auto"/>
      </w:pPr>
      <w:r>
        <w:rPr>
          <w:rFonts w:hint="eastAsia"/>
        </w:rPr>
        <w:t xml:space="preserve">　　信息披露内容包括企业的基本情况、近三年审计报告中的主要财务指标，增资行为的决策及批准情况，拟增资金额及用途，增资前后的股权结构，投资方的资格条件及遴选方式，投资金额和持股比例要求以及增资终止的条件等事项。</w:t>
      </w:r>
    </w:p>
    <w:p w14:paraId="3BF716ED" w14:textId="77777777" w:rsidR="00AB2984" w:rsidRDefault="00AB2984" w:rsidP="004E5F05">
      <w:pPr>
        <w:pStyle w:val="AD"/>
        <w:spacing w:line="276" w:lineRule="auto"/>
      </w:pPr>
    </w:p>
    <w:p w14:paraId="1137666E" w14:textId="77777777" w:rsidR="00AB2984" w:rsidRDefault="00AB2984" w:rsidP="004E5F05">
      <w:pPr>
        <w:pStyle w:val="AD"/>
        <w:spacing w:line="276" w:lineRule="auto"/>
      </w:pPr>
      <w:r>
        <w:rPr>
          <w:rFonts w:hint="eastAsia"/>
        </w:rPr>
        <w:t xml:space="preserve">　　八、以下情形依法报同级财政部门履行相关程序后，可以采取非公开协议方式进行增资：</w:t>
      </w:r>
    </w:p>
    <w:p w14:paraId="156145C2" w14:textId="77777777" w:rsidR="00AB2984" w:rsidRDefault="00AB2984" w:rsidP="004E5F05">
      <w:pPr>
        <w:pStyle w:val="AD"/>
        <w:spacing w:line="276" w:lineRule="auto"/>
      </w:pPr>
    </w:p>
    <w:p w14:paraId="4FBDD501" w14:textId="77777777" w:rsidR="00AB2984" w:rsidRDefault="00AB2984" w:rsidP="004E5F05">
      <w:pPr>
        <w:pStyle w:val="AD"/>
        <w:spacing w:line="276" w:lineRule="auto"/>
      </w:pPr>
      <w:r>
        <w:rPr>
          <w:rFonts w:hint="eastAsia"/>
        </w:rPr>
        <w:t xml:space="preserve">　　（一）国有金融企业因资本布局结构调整需要，各投资方均为国有企业的；</w:t>
      </w:r>
    </w:p>
    <w:p w14:paraId="40A163AD" w14:textId="77777777" w:rsidR="00AB2984" w:rsidRDefault="00AB2984" w:rsidP="004E5F05">
      <w:pPr>
        <w:pStyle w:val="AD"/>
        <w:spacing w:line="276" w:lineRule="auto"/>
      </w:pPr>
    </w:p>
    <w:p w14:paraId="0A79B54C" w14:textId="77777777" w:rsidR="00AB2984" w:rsidRDefault="00AB2984" w:rsidP="004E5F05">
      <w:pPr>
        <w:pStyle w:val="AD"/>
        <w:spacing w:line="276" w:lineRule="auto"/>
      </w:pPr>
      <w:r>
        <w:rPr>
          <w:rFonts w:hint="eastAsia"/>
        </w:rPr>
        <w:lastRenderedPageBreak/>
        <w:t xml:space="preserve">　　（二）国家有关规定对投资方有特殊要求的；</w:t>
      </w:r>
    </w:p>
    <w:p w14:paraId="7A2CE917" w14:textId="77777777" w:rsidR="00AB2984" w:rsidRDefault="00AB2984" w:rsidP="004E5F05">
      <w:pPr>
        <w:pStyle w:val="AD"/>
        <w:spacing w:line="276" w:lineRule="auto"/>
      </w:pPr>
    </w:p>
    <w:p w14:paraId="27F7184F" w14:textId="77777777" w:rsidR="00AB2984" w:rsidRDefault="00AB2984" w:rsidP="004E5F05">
      <w:pPr>
        <w:pStyle w:val="AD"/>
        <w:spacing w:line="276" w:lineRule="auto"/>
      </w:pPr>
      <w:r>
        <w:rPr>
          <w:rFonts w:hint="eastAsia"/>
        </w:rPr>
        <w:t xml:space="preserve">　　（三）由政府或履行出资人职责的机构指定其他单位参与增资的；</w:t>
      </w:r>
    </w:p>
    <w:p w14:paraId="4D6C5967" w14:textId="77777777" w:rsidR="00AB2984" w:rsidRDefault="00AB2984" w:rsidP="004E5F05">
      <w:pPr>
        <w:pStyle w:val="AD"/>
        <w:spacing w:line="276" w:lineRule="auto"/>
      </w:pPr>
    </w:p>
    <w:p w14:paraId="50AEA1EE" w14:textId="77777777" w:rsidR="00AB2984" w:rsidRDefault="00AB2984" w:rsidP="004E5F05">
      <w:pPr>
        <w:pStyle w:val="AD"/>
        <w:spacing w:line="276" w:lineRule="auto"/>
      </w:pPr>
      <w:r>
        <w:rPr>
          <w:rFonts w:hint="eastAsia"/>
        </w:rPr>
        <w:t xml:space="preserve">　　（四）经同级财政部门认可的其他情形。</w:t>
      </w:r>
    </w:p>
    <w:p w14:paraId="5686F54F" w14:textId="77777777" w:rsidR="00AB2984" w:rsidRDefault="00AB2984" w:rsidP="004E5F05">
      <w:pPr>
        <w:pStyle w:val="AD"/>
        <w:spacing w:line="276" w:lineRule="auto"/>
      </w:pPr>
    </w:p>
    <w:p w14:paraId="127DCD57" w14:textId="77777777" w:rsidR="00AB2984" w:rsidRDefault="00AB2984" w:rsidP="004E5F05">
      <w:pPr>
        <w:pStyle w:val="AD"/>
        <w:spacing w:line="276" w:lineRule="auto"/>
      </w:pPr>
      <w:r>
        <w:rPr>
          <w:rFonts w:hint="eastAsia"/>
        </w:rPr>
        <w:t xml:space="preserve">　　九、以下情形经集团（控股）公司审议决策，可以采取非公开协议方式进行增资：</w:t>
      </w:r>
    </w:p>
    <w:p w14:paraId="7F3B3CD2" w14:textId="77777777" w:rsidR="00AB2984" w:rsidRDefault="00AB2984" w:rsidP="004E5F05">
      <w:pPr>
        <w:pStyle w:val="AD"/>
        <w:spacing w:line="276" w:lineRule="auto"/>
      </w:pPr>
    </w:p>
    <w:p w14:paraId="1E9949AA" w14:textId="77777777" w:rsidR="00AB2984" w:rsidRDefault="00AB2984" w:rsidP="004E5F05">
      <w:pPr>
        <w:pStyle w:val="AD"/>
        <w:spacing w:line="276" w:lineRule="auto"/>
      </w:pPr>
      <w:r>
        <w:rPr>
          <w:rFonts w:hint="eastAsia"/>
        </w:rPr>
        <w:t xml:space="preserve">　　（一）集团（控股）公司直接或指定其控股、实际控制的子公司，对其子公司进行增资的；</w:t>
      </w:r>
    </w:p>
    <w:p w14:paraId="79ABBE85" w14:textId="77777777" w:rsidR="00AB2984" w:rsidRDefault="00AB2984" w:rsidP="004E5F05">
      <w:pPr>
        <w:pStyle w:val="AD"/>
        <w:spacing w:line="276" w:lineRule="auto"/>
      </w:pPr>
    </w:p>
    <w:p w14:paraId="4CB8E442" w14:textId="77777777" w:rsidR="00AB2984" w:rsidRDefault="00AB2984" w:rsidP="004E5F05">
      <w:pPr>
        <w:pStyle w:val="AD"/>
        <w:spacing w:line="276" w:lineRule="auto"/>
      </w:pPr>
      <w:r>
        <w:rPr>
          <w:rFonts w:hint="eastAsia"/>
        </w:rPr>
        <w:t xml:space="preserve">　　（二）国有金融企业债权转为股权的；</w:t>
      </w:r>
    </w:p>
    <w:p w14:paraId="6C19A033" w14:textId="77777777" w:rsidR="00AB2984" w:rsidRDefault="00AB2984" w:rsidP="004E5F05">
      <w:pPr>
        <w:pStyle w:val="AD"/>
        <w:spacing w:line="276" w:lineRule="auto"/>
      </w:pPr>
    </w:p>
    <w:p w14:paraId="2E23B7C5" w14:textId="77777777" w:rsidR="00AB2984" w:rsidRDefault="00AB2984" w:rsidP="004E5F05">
      <w:pPr>
        <w:pStyle w:val="AD"/>
        <w:spacing w:line="276" w:lineRule="auto"/>
      </w:pPr>
      <w:r>
        <w:rPr>
          <w:rFonts w:hint="eastAsia"/>
        </w:rPr>
        <w:t xml:space="preserve">　　（三）国有金融企业原股东增资的，其中，非原股东同比例增资的，参与增资的股东连续持股时间原则上不宜短于一年。</w:t>
      </w:r>
    </w:p>
    <w:p w14:paraId="2B4DC221" w14:textId="77777777" w:rsidR="00AB2984" w:rsidRDefault="00AB2984" w:rsidP="004E5F05">
      <w:pPr>
        <w:pStyle w:val="AD"/>
        <w:spacing w:line="276" w:lineRule="auto"/>
      </w:pPr>
    </w:p>
    <w:p w14:paraId="611D435A" w14:textId="77777777" w:rsidR="00AB2984" w:rsidRDefault="00AB2984" w:rsidP="004E5F05">
      <w:pPr>
        <w:pStyle w:val="AD"/>
        <w:spacing w:line="276" w:lineRule="auto"/>
      </w:pPr>
      <w:r>
        <w:rPr>
          <w:rFonts w:hint="eastAsia"/>
        </w:rPr>
        <w:t xml:space="preserve">　　十、国有金融企业增资，须报财政部门履行相关程序的，需报送的资料包括：</w:t>
      </w:r>
    </w:p>
    <w:p w14:paraId="3AADCBF5" w14:textId="77777777" w:rsidR="00AB2984" w:rsidRDefault="00AB2984" w:rsidP="004E5F05">
      <w:pPr>
        <w:pStyle w:val="AD"/>
        <w:spacing w:line="276" w:lineRule="auto"/>
      </w:pPr>
    </w:p>
    <w:p w14:paraId="38763DF0" w14:textId="77777777" w:rsidR="00AB2984" w:rsidRDefault="00AB2984" w:rsidP="004E5F05">
      <w:pPr>
        <w:pStyle w:val="AD"/>
        <w:spacing w:line="276" w:lineRule="auto"/>
      </w:pPr>
      <w:r>
        <w:rPr>
          <w:rFonts w:hint="eastAsia"/>
        </w:rPr>
        <w:t xml:space="preserve">　　（一）国有金融企业关于增资扩股问题的申请报告；</w:t>
      </w:r>
    </w:p>
    <w:p w14:paraId="2B32E20D" w14:textId="77777777" w:rsidR="00AB2984" w:rsidRDefault="00AB2984" w:rsidP="004E5F05">
      <w:pPr>
        <w:pStyle w:val="AD"/>
        <w:spacing w:line="276" w:lineRule="auto"/>
      </w:pPr>
    </w:p>
    <w:p w14:paraId="5A16D999" w14:textId="77777777" w:rsidR="00AB2984" w:rsidRDefault="00AB2984" w:rsidP="004E5F05">
      <w:pPr>
        <w:pStyle w:val="AD"/>
        <w:spacing w:line="276" w:lineRule="auto"/>
      </w:pPr>
      <w:r>
        <w:rPr>
          <w:rFonts w:hint="eastAsia"/>
        </w:rPr>
        <w:t xml:space="preserve">　　（二）增资方案及内部决策文件；</w:t>
      </w:r>
    </w:p>
    <w:p w14:paraId="39A6AA5C" w14:textId="77777777" w:rsidR="00AB2984" w:rsidRDefault="00AB2984" w:rsidP="004E5F05">
      <w:pPr>
        <w:pStyle w:val="AD"/>
        <w:spacing w:line="276" w:lineRule="auto"/>
      </w:pPr>
    </w:p>
    <w:p w14:paraId="49E254DA" w14:textId="77777777" w:rsidR="00AB2984" w:rsidRDefault="00AB2984" w:rsidP="004E5F05">
      <w:pPr>
        <w:pStyle w:val="AD"/>
        <w:spacing w:line="276" w:lineRule="auto"/>
      </w:pPr>
      <w:r>
        <w:rPr>
          <w:rFonts w:hint="eastAsia"/>
        </w:rPr>
        <w:t xml:space="preserve">　　（三）被增资企业的产权登记表（证）；</w:t>
      </w:r>
    </w:p>
    <w:p w14:paraId="0ADE0956" w14:textId="77777777" w:rsidR="00AB2984" w:rsidRDefault="00AB2984" w:rsidP="004E5F05">
      <w:pPr>
        <w:pStyle w:val="AD"/>
        <w:spacing w:line="276" w:lineRule="auto"/>
      </w:pPr>
    </w:p>
    <w:p w14:paraId="0318EF6E" w14:textId="77777777" w:rsidR="00AB2984" w:rsidRDefault="00AB2984" w:rsidP="004E5F05">
      <w:pPr>
        <w:pStyle w:val="AD"/>
        <w:spacing w:line="276" w:lineRule="auto"/>
      </w:pPr>
      <w:r>
        <w:rPr>
          <w:rFonts w:hint="eastAsia"/>
        </w:rPr>
        <w:t xml:space="preserve">　　（四）被增资企业审计报告，最近一期财务报告、主要财务数据；</w:t>
      </w:r>
    </w:p>
    <w:p w14:paraId="6EA5F180" w14:textId="77777777" w:rsidR="00AB2984" w:rsidRDefault="00AB2984" w:rsidP="004E5F05">
      <w:pPr>
        <w:pStyle w:val="AD"/>
        <w:spacing w:line="276" w:lineRule="auto"/>
      </w:pPr>
    </w:p>
    <w:p w14:paraId="6F2EB196" w14:textId="77777777" w:rsidR="00AB2984" w:rsidRDefault="00AB2984" w:rsidP="004E5F05">
      <w:pPr>
        <w:pStyle w:val="AD"/>
        <w:spacing w:line="276" w:lineRule="auto"/>
      </w:pPr>
      <w:r>
        <w:rPr>
          <w:rFonts w:hint="eastAsia"/>
        </w:rPr>
        <w:t xml:space="preserve">　　（五）被增资企业最近一期前十大股东名称和持股比例；</w:t>
      </w:r>
    </w:p>
    <w:p w14:paraId="6D5FC299" w14:textId="77777777" w:rsidR="00AB2984" w:rsidRDefault="00AB2984" w:rsidP="004E5F05">
      <w:pPr>
        <w:pStyle w:val="AD"/>
        <w:spacing w:line="276" w:lineRule="auto"/>
      </w:pPr>
    </w:p>
    <w:p w14:paraId="0DB95235" w14:textId="77777777" w:rsidR="00AB2984" w:rsidRDefault="00AB2984" w:rsidP="004E5F05">
      <w:pPr>
        <w:pStyle w:val="AD"/>
        <w:spacing w:line="276" w:lineRule="auto"/>
      </w:pPr>
      <w:r>
        <w:rPr>
          <w:rFonts w:hint="eastAsia"/>
        </w:rPr>
        <w:t xml:space="preserve">　　（六）前次增资资金使用情况报告和本次增资资金运用的可行性研究报告；</w:t>
      </w:r>
    </w:p>
    <w:p w14:paraId="19938104" w14:textId="77777777" w:rsidR="00AB2984" w:rsidRDefault="00AB2984" w:rsidP="004E5F05">
      <w:pPr>
        <w:pStyle w:val="AD"/>
        <w:spacing w:line="276" w:lineRule="auto"/>
      </w:pPr>
    </w:p>
    <w:p w14:paraId="4AC92E0D" w14:textId="77777777" w:rsidR="00AB2984" w:rsidRDefault="00AB2984" w:rsidP="004E5F05">
      <w:pPr>
        <w:pStyle w:val="AD"/>
        <w:spacing w:line="276" w:lineRule="auto"/>
      </w:pPr>
      <w:r>
        <w:rPr>
          <w:rFonts w:hint="eastAsia"/>
        </w:rPr>
        <w:t xml:space="preserve">　　（七）拟引入投资方的资格条件、投资金额、持股比例要求和遴选原则等；</w:t>
      </w:r>
    </w:p>
    <w:p w14:paraId="22F87A06" w14:textId="77777777" w:rsidR="00AB2984" w:rsidRDefault="00AB2984" w:rsidP="004E5F05">
      <w:pPr>
        <w:pStyle w:val="AD"/>
        <w:spacing w:line="276" w:lineRule="auto"/>
      </w:pPr>
    </w:p>
    <w:p w14:paraId="316DEEBB" w14:textId="77777777" w:rsidR="00AB2984" w:rsidRDefault="00AB2984" w:rsidP="004E5F05">
      <w:pPr>
        <w:pStyle w:val="AD"/>
        <w:spacing w:line="276" w:lineRule="auto"/>
      </w:pPr>
      <w:r>
        <w:rPr>
          <w:rFonts w:hint="eastAsia"/>
        </w:rPr>
        <w:t xml:space="preserve">　　（八）使用自有资金增资的相关证明文件；</w:t>
      </w:r>
    </w:p>
    <w:p w14:paraId="616C3866" w14:textId="77777777" w:rsidR="00AB2984" w:rsidRDefault="00AB2984" w:rsidP="004E5F05">
      <w:pPr>
        <w:pStyle w:val="AD"/>
        <w:spacing w:line="276" w:lineRule="auto"/>
      </w:pPr>
    </w:p>
    <w:p w14:paraId="0FBC914D" w14:textId="77777777" w:rsidR="00AB2984" w:rsidRDefault="00AB2984" w:rsidP="004E5F05">
      <w:pPr>
        <w:pStyle w:val="AD"/>
        <w:spacing w:line="276" w:lineRule="auto"/>
      </w:pPr>
      <w:r>
        <w:rPr>
          <w:rFonts w:hint="eastAsia"/>
        </w:rPr>
        <w:t xml:space="preserve">　　（九）拟选择的产权交易机构及信息披露方案；</w:t>
      </w:r>
    </w:p>
    <w:p w14:paraId="501EEE32" w14:textId="77777777" w:rsidR="00AB2984" w:rsidRDefault="00AB2984" w:rsidP="004E5F05">
      <w:pPr>
        <w:pStyle w:val="AD"/>
        <w:spacing w:line="276" w:lineRule="auto"/>
      </w:pPr>
    </w:p>
    <w:p w14:paraId="4DA4C8FB" w14:textId="77777777" w:rsidR="00AB2984" w:rsidRDefault="00AB2984" w:rsidP="004E5F05">
      <w:pPr>
        <w:pStyle w:val="AD"/>
        <w:spacing w:line="276" w:lineRule="auto"/>
      </w:pPr>
      <w:r>
        <w:rPr>
          <w:rFonts w:hint="eastAsia"/>
        </w:rPr>
        <w:t xml:space="preserve">　　（十）财政部门认为必要的其他文件。</w:t>
      </w:r>
    </w:p>
    <w:p w14:paraId="45BF36B3" w14:textId="77777777" w:rsidR="00AB2984" w:rsidRDefault="00AB2984" w:rsidP="004E5F05">
      <w:pPr>
        <w:pStyle w:val="AD"/>
        <w:spacing w:line="276" w:lineRule="auto"/>
      </w:pPr>
    </w:p>
    <w:p w14:paraId="53A251FC" w14:textId="77777777" w:rsidR="00AB2984" w:rsidRDefault="00AB2984" w:rsidP="004E5F05">
      <w:pPr>
        <w:pStyle w:val="AD"/>
        <w:spacing w:line="276" w:lineRule="auto"/>
      </w:pPr>
      <w:r>
        <w:rPr>
          <w:rFonts w:hint="eastAsia"/>
        </w:rPr>
        <w:t xml:space="preserve">　　采取非公开协议方式增资的，还应提供采取非公开协议方式增资的必要性、投资方情况、增资协议、增资行为的法律意见书以及其他必要的文件。</w:t>
      </w:r>
    </w:p>
    <w:p w14:paraId="15300C0A" w14:textId="77777777" w:rsidR="00AB2984" w:rsidRDefault="00AB2984" w:rsidP="004E5F05">
      <w:pPr>
        <w:pStyle w:val="AD"/>
        <w:spacing w:line="276" w:lineRule="auto"/>
      </w:pPr>
    </w:p>
    <w:p w14:paraId="6F4A86CA" w14:textId="77777777" w:rsidR="00AB2984" w:rsidRDefault="00AB2984" w:rsidP="004E5F05">
      <w:pPr>
        <w:pStyle w:val="AD"/>
        <w:spacing w:line="276" w:lineRule="auto"/>
      </w:pPr>
      <w:r>
        <w:rPr>
          <w:rFonts w:hint="eastAsia"/>
        </w:rPr>
        <w:t xml:space="preserve">　　十一、国有金融企业审议决策下属子公司增资行为时，应当审核的文件参照第十条执行。</w:t>
      </w:r>
    </w:p>
    <w:p w14:paraId="1921E534" w14:textId="77777777" w:rsidR="00AB2984" w:rsidRDefault="00AB2984" w:rsidP="004E5F05">
      <w:pPr>
        <w:pStyle w:val="AD"/>
        <w:spacing w:line="276" w:lineRule="auto"/>
      </w:pPr>
    </w:p>
    <w:p w14:paraId="4462AC12" w14:textId="77777777" w:rsidR="00AB2984" w:rsidRDefault="00AB2984" w:rsidP="004E5F05">
      <w:pPr>
        <w:pStyle w:val="AD"/>
        <w:spacing w:line="276" w:lineRule="auto"/>
      </w:pPr>
      <w:r>
        <w:rPr>
          <w:rFonts w:hint="eastAsia"/>
        </w:rPr>
        <w:t xml:space="preserve">　　十二、增资协议签订并生效后，应将有关情况抄报同级财政部门。采取进场交易的，应通过产权交易机构对外公告结果，公告内容包括投资方名称、投资金额、持股比例等。公告信息原则上应长期保留。</w:t>
      </w:r>
    </w:p>
    <w:p w14:paraId="18700083" w14:textId="77777777" w:rsidR="00AB2984" w:rsidRDefault="00AB2984" w:rsidP="004E5F05">
      <w:pPr>
        <w:pStyle w:val="AD"/>
        <w:spacing w:line="276" w:lineRule="auto"/>
      </w:pPr>
    </w:p>
    <w:p w14:paraId="1BD0707E" w14:textId="77777777" w:rsidR="00AB2984" w:rsidRDefault="00AB2984" w:rsidP="004E5F05">
      <w:pPr>
        <w:pStyle w:val="AD"/>
        <w:spacing w:line="276" w:lineRule="auto"/>
      </w:pPr>
      <w:r>
        <w:rPr>
          <w:rFonts w:hint="eastAsia"/>
        </w:rPr>
        <w:t xml:space="preserve">　　十三、因增资导致集团（控股）公司对被增资企业失去实际控制权的，被增资企业名称中不宜再使用集团（控股）公司名称中所含的字号。</w:t>
      </w:r>
    </w:p>
    <w:p w14:paraId="26784F84" w14:textId="77777777" w:rsidR="00AB2984" w:rsidRDefault="00AB2984" w:rsidP="004E5F05">
      <w:pPr>
        <w:pStyle w:val="AD"/>
        <w:spacing w:line="276" w:lineRule="auto"/>
      </w:pPr>
    </w:p>
    <w:p w14:paraId="708F4834" w14:textId="77777777" w:rsidR="00AB2984" w:rsidRDefault="00AB2984" w:rsidP="004E5F05">
      <w:pPr>
        <w:pStyle w:val="AD"/>
        <w:spacing w:line="276" w:lineRule="auto"/>
      </w:pPr>
      <w:r>
        <w:rPr>
          <w:rFonts w:hint="eastAsia"/>
        </w:rPr>
        <w:t xml:space="preserve">　　十四、国有金融企业应当根据本通知要求，加强对增资扩股行为的管理。各地财政部门可依据本通知制定相关实施细则。</w:t>
      </w:r>
    </w:p>
    <w:p w14:paraId="43D1D725" w14:textId="77777777" w:rsidR="00AB2984" w:rsidRDefault="00AB2984" w:rsidP="004E5F05">
      <w:pPr>
        <w:pStyle w:val="AD"/>
        <w:spacing w:line="276" w:lineRule="auto"/>
      </w:pPr>
    </w:p>
    <w:p w14:paraId="643781C7" w14:textId="77777777" w:rsidR="00AB2984" w:rsidRDefault="00AB2984" w:rsidP="004E5F05">
      <w:pPr>
        <w:pStyle w:val="AD"/>
        <w:spacing w:line="276" w:lineRule="auto"/>
      </w:pPr>
      <w:r>
        <w:rPr>
          <w:rFonts w:hint="eastAsia"/>
        </w:rPr>
        <w:t xml:space="preserve">　　十五、国有金融企业未按本通知要求履行相关程序、选择增资方式、有效管理增资行为的，由财政部门责令其改正，情节严重的，对单位给予通报批评，可建议有关部门对相关责任人员给予行政处分；造成国有资产损失的，可建议有关部门依法追究相关董事、监事及高管人员的责任；涉嫌犯罪的，依法移送司法机关处理。</w:t>
      </w:r>
    </w:p>
    <w:p w14:paraId="407A993E" w14:textId="77777777" w:rsidR="00AB2984" w:rsidRDefault="00AB2984" w:rsidP="004E5F05">
      <w:pPr>
        <w:pStyle w:val="AD"/>
        <w:spacing w:line="276" w:lineRule="auto"/>
      </w:pPr>
    </w:p>
    <w:p w14:paraId="3A55B338" w14:textId="77777777" w:rsidR="00AB2984" w:rsidRDefault="00AB2984" w:rsidP="004E5F05">
      <w:pPr>
        <w:pStyle w:val="AD"/>
        <w:spacing w:line="276" w:lineRule="auto"/>
      </w:pPr>
      <w:r>
        <w:rPr>
          <w:rFonts w:hint="eastAsia"/>
        </w:rPr>
        <w:t xml:space="preserve">　　十六、各级财政部门及其工作人员在国有金融企业增资监督管理工作中，存在违反规定进行批准行为，以及滥用职权、玩忽职守、徇私舞弊等违法违纪行为的，按照预算法、公务员法、监察法、财政违法行为处罚处分条例等国家有关规定追究相关部门和个人责任；涉嫌犯罪的，依法移送司法机关处理。</w:t>
      </w:r>
    </w:p>
    <w:p w14:paraId="04C94111" w14:textId="77777777" w:rsidR="00AB2984" w:rsidRDefault="00AB2984" w:rsidP="004E5F05">
      <w:pPr>
        <w:pStyle w:val="AD"/>
        <w:spacing w:line="276" w:lineRule="auto"/>
      </w:pPr>
    </w:p>
    <w:p w14:paraId="37D1D4DC" w14:textId="77777777" w:rsidR="00AB2984" w:rsidRDefault="00AB2984" w:rsidP="004E5F05">
      <w:pPr>
        <w:pStyle w:val="AD"/>
        <w:spacing w:line="276" w:lineRule="auto"/>
      </w:pPr>
      <w:r>
        <w:rPr>
          <w:rFonts w:hint="eastAsia"/>
        </w:rPr>
        <w:t xml:space="preserve">　　十七、本通知自</w:t>
      </w:r>
      <w:r>
        <w:rPr>
          <w:rFonts w:hint="eastAsia"/>
        </w:rPr>
        <w:t>2019</w:t>
      </w:r>
      <w:r>
        <w:rPr>
          <w:rFonts w:hint="eastAsia"/>
        </w:rPr>
        <w:t>年</w:t>
      </w:r>
      <w:r>
        <w:rPr>
          <w:rFonts w:hint="eastAsia"/>
        </w:rPr>
        <w:t>12</w:t>
      </w:r>
      <w:r>
        <w:rPr>
          <w:rFonts w:hint="eastAsia"/>
        </w:rPr>
        <w:t>月</w:t>
      </w:r>
      <w:r>
        <w:rPr>
          <w:rFonts w:hint="eastAsia"/>
        </w:rPr>
        <w:t>20</w:t>
      </w:r>
      <w:r>
        <w:rPr>
          <w:rFonts w:hint="eastAsia"/>
        </w:rPr>
        <w:t>日起施行。</w:t>
      </w:r>
    </w:p>
    <w:p w14:paraId="07DFD1CB" w14:textId="77777777" w:rsidR="00AB2984" w:rsidRDefault="00AB2984" w:rsidP="004E5F05">
      <w:pPr>
        <w:pStyle w:val="AD"/>
        <w:spacing w:line="276" w:lineRule="auto"/>
      </w:pPr>
    </w:p>
    <w:p w14:paraId="3C4D6DC6" w14:textId="61F4A202" w:rsidR="00AB2984" w:rsidRDefault="00AB2984" w:rsidP="004E5F05">
      <w:pPr>
        <w:pStyle w:val="AD"/>
        <w:spacing w:line="276" w:lineRule="auto"/>
        <w:jc w:val="right"/>
      </w:pPr>
      <w:r>
        <w:rPr>
          <w:rFonts w:hint="eastAsia"/>
        </w:rPr>
        <w:t xml:space="preserve">　　财</w:t>
      </w:r>
      <w:r>
        <w:rPr>
          <w:rFonts w:hint="eastAsia"/>
        </w:rPr>
        <w:t xml:space="preserve">  </w:t>
      </w:r>
      <w:r>
        <w:rPr>
          <w:rFonts w:hint="eastAsia"/>
        </w:rPr>
        <w:t>政</w:t>
      </w:r>
      <w:r>
        <w:rPr>
          <w:rFonts w:hint="eastAsia"/>
        </w:rPr>
        <w:t xml:space="preserve">  </w:t>
      </w:r>
      <w:r>
        <w:rPr>
          <w:rFonts w:hint="eastAsia"/>
        </w:rPr>
        <w:t>部</w:t>
      </w:r>
    </w:p>
    <w:p w14:paraId="017925AB" w14:textId="77777777" w:rsidR="00AB2984" w:rsidRDefault="00AB2984" w:rsidP="004E5F05">
      <w:pPr>
        <w:pStyle w:val="AD"/>
        <w:spacing w:line="276" w:lineRule="auto"/>
        <w:jc w:val="right"/>
      </w:pPr>
      <w:r>
        <w:rPr>
          <w:rFonts w:hint="eastAsia"/>
        </w:rPr>
        <w:t xml:space="preserve">　　</w:t>
      </w:r>
      <w:r>
        <w:rPr>
          <w:rFonts w:hint="eastAsia"/>
        </w:rPr>
        <w:t>2019</w:t>
      </w:r>
      <w:r>
        <w:rPr>
          <w:rFonts w:hint="eastAsia"/>
        </w:rPr>
        <w:t>年</w:t>
      </w:r>
      <w:r>
        <w:rPr>
          <w:rFonts w:hint="eastAsia"/>
        </w:rPr>
        <w:t>11</w:t>
      </w:r>
      <w:r>
        <w:rPr>
          <w:rFonts w:hint="eastAsia"/>
        </w:rPr>
        <w:t>月</w:t>
      </w:r>
      <w:r>
        <w:rPr>
          <w:rFonts w:hint="eastAsia"/>
        </w:rPr>
        <w:t>25</w:t>
      </w:r>
      <w:r>
        <w:rPr>
          <w:rFonts w:hint="eastAsia"/>
        </w:rPr>
        <w:t>日</w:t>
      </w:r>
    </w:p>
    <w:p w14:paraId="18AA5C88" w14:textId="1FA6B158" w:rsidR="00B15193" w:rsidRDefault="00B15193" w:rsidP="004E5F05">
      <w:pPr>
        <w:pStyle w:val="AD"/>
        <w:spacing w:line="276" w:lineRule="auto"/>
      </w:pPr>
    </w:p>
    <w:p w14:paraId="58EE347E" w14:textId="45609B9B" w:rsidR="00AB2984" w:rsidRDefault="00AB2984" w:rsidP="004E5F05">
      <w:pPr>
        <w:pStyle w:val="AD"/>
        <w:spacing w:line="276" w:lineRule="auto"/>
      </w:pPr>
    </w:p>
    <w:p w14:paraId="709409DF" w14:textId="0584F951" w:rsidR="00AB2984" w:rsidRDefault="00AB2984" w:rsidP="004E5F05">
      <w:pPr>
        <w:pStyle w:val="AD"/>
        <w:spacing w:line="276" w:lineRule="auto"/>
        <w:rPr>
          <w:rStyle w:val="a7"/>
        </w:rPr>
      </w:pPr>
      <w:r>
        <w:rPr>
          <w:rFonts w:hint="eastAsia"/>
        </w:rPr>
        <w:t>信息来源：</w:t>
      </w:r>
      <w:hyperlink r:id="rId6" w:history="1">
        <w:r w:rsidR="0055444C">
          <w:rPr>
            <w:rStyle w:val="a7"/>
          </w:rPr>
          <w:t>http://jrs.mof.gov.cn/zhengwuxinxi/zhengcefabu/201912/t20191211_3439921.html</w:t>
        </w:r>
      </w:hyperlink>
    </w:p>
    <w:p w14:paraId="595D5EEF" w14:textId="77777777" w:rsidR="00795F57" w:rsidRDefault="00795F57" w:rsidP="004E5F05">
      <w:pPr>
        <w:pStyle w:val="AD"/>
        <w:spacing w:line="276" w:lineRule="auto"/>
      </w:pPr>
      <w:bookmarkStart w:id="0" w:name="_GoBack"/>
      <w:bookmarkEnd w:id="0"/>
    </w:p>
    <w:sectPr w:rsidR="00795F5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1ABEF" w14:textId="77777777" w:rsidR="003A46C6" w:rsidRDefault="003A46C6" w:rsidP="00C20A6A">
      <w:pPr>
        <w:spacing w:line="240" w:lineRule="auto"/>
      </w:pPr>
      <w:r>
        <w:separator/>
      </w:r>
    </w:p>
  </w:endnote>
  <w:endnote w:type="continuationSeparator" w:id="0">
    <w:p w14:paraId="10EE75CB" w14:textId="77777777" w:rsidR="003A46C6" w:rsidRDefault="003A46C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E6A64" w14:textId="77777777" w:rsidR="003A46C6" w:rsidRDefault="003A46C6" w:rsidP="00C20A6A">
      <w:pPr>
        <w:spacing w:line="240" w:lineRule="auto"/>
      </w:pPr>
      <w:r>
        <w:separator/>
      </w:r>
    </w:p>
  </w:footnote>
  <w:footnote w:type="continuationSeparator" w:id="0">
    <w:p w14:paraId="2C7A705C" w14:textId="77777777" w:rsidR="003A46C6" w:rsidRDefault="003A46C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25F4"/>
    <w:rsid w:val="000F4C6A"/>
    <w:rsid w:val="00176A25"/>
    <w:rsid w:val="001C4C6F"/>
    <w:rsid w:val="003A46C6"/>
    <w:rsid w:val="003D27E2"/>
    <w:rsid w:val="004E5F05"/>
    <w:rsid w:val="0055444C"/>
    <w:rsid w:val="005C2B96"/>
    <w:rsid w:val="005F7C76"/>
    <w:rsid w:val="0070202D"/>
    <w:rsid w:val="00795F57"/>
    <w:rsid w:val="007D7BDB"/>
    <w:rsid w:val="00A548E7"/>
    <w:rsid w:val="00AA25F4"/>
    <w:rsid w:val="00AB2984"/>
    <w:rsid w:val="00B15193"/>
    <w:rsid w:val="00B731F1"/>
    <w:rsid w:val="00C20A6A"/>
    <w:rsid w:val="00C22624"/>
    <w:rsid w:val="00D02718"/>
    <w:rsid w:val="00D41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10A4B"/>
  <w15:chartTrackingRefBased/>
  <w15:docId w15:val="{C81FBDD3-BE63-4814-84DE-757C353D7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5544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rs.mof.gov.cn/zhengwuxinxi/zhengcefabu/201912/t20191211_34399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483</Words>
  <Characters>2759</Characters>
  <Application>Microsoft Office Word</Application>
  <DocSecurity>0</DocSecurity>
  <Lines>22</Lines>
  <Paragraphs>6</Paragraphs>
  <ScaleCrop>false</ScaleCrop>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2019-12-12T10:12:00Z</dcterms:created>
  <dcterms:modified xsi:type="dcterms:W3CDTF">2020-04-03T10:19:00Z</dcterms:modified>
</cp:coreProperties>
</file>